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02DA" w14:textId="77777777" w:rsidR="00892487" w:rsidRDefault="00892487">
      <w:pPr>
        <w:spacing w:after="200" w:line="276" w:lineRule="auto"/>
      </w:pPr>
    </w:p>
    <w:p w14:paraId="6F31123A" w14:textId="77777777" w:rsidR="00892487" w:rsidRDefault="00892487">
      <w:pPr>
        <w:spacing w:after="200" w:line="276" w:lineRule="auto"/>
      </w:pPr>
    </w:p>
    <w:p w14:paraId="48951B47" w14:textId="77777777" w:rsidR="00892487" w:rsidRDefault="003D3D6F">
      <w:pPr>
        <w:spacing w:after="200" w:line="276" w:lineRule="auto"/>
        <w:rPr>
          <w:rFonts w:ascii="Trebuchet MS" w:eastAsia="Trebuchet MS" w:hAnsi="Trebuchet MS" w:cs="Trebuchet MS"/>
          <w:color w:val="000000"/>
          <w:sz w:val="80"/>
          <w:szCs w:val="80"/>
        </w:rPr>
      </w:pPr>
      <w:r>
        <w:rPr>
          <w:rFonts w:ascii="Trebuchet MS" w:eastAsia="Trebuchet MS" w:hAnsi="Trebuchet MS" w:cs="Trebuchet MS"/>
          <w:color w:val="000000"/>
          <w:sz w:val="80"/>
          <w:szCs w:val="80"/>
        </w:rPr>
        <w:t>Plymouth CAST Model Special Educational Needs and Disability Policy</w:t>
      </w:r>
    </w:p>
    <w:p w14:paraId="1B445554" w14:textId="77777777" w:rsidR="00892487" w:rsidRDefault="00892487">
      <w:pPr>
        <w:rPr>
          <w:rFonts w:ascii="Trebuchet MS" w:eastAsia="Trebuchet MS" w:hAnsi="Trebuchet MS" w:cs="Trebuchet MS"/>
          <w:b/>
          <w:color w:val="000000"/>
          <w:sz w:val="48"/>
          <w:szCs w:val="48"/>
        </w:rPr>
      </w:pPr>
    </w:p>
    <w:p w14:paraId="278A2586" w14:textId="3B4E7BE1" w:rsidR="00892487" w:rsidRDefault="003D3D6F">
      <w:pPr>
        <w:rPr>
          <w:rFonts w:ascii="Trebuchet MS" w:eastAsia="Trebuchet MS" w:hAnsi="Trebuchet MS" w:cs="Trebuchet MS"/>
          <w:b/>
          <w:sz w:val="48"/>
          <w:szCs w:val="48"/>
        </w:rPr>
      </w:pPr>
      <w:r>
        <w:rPr>
          <w:rFonts w:ascii="Trebuchet MS" w:eastAsia="Trebuchet MS" w:hAnsi="Trebuchet MS" w:cs="Trebuchet MS"/>
          <w:b/>
          <w:color w:val="000000"/>
          <w:sz w:val="48"/>
          <w:szCs w:val="48"/>
        </w:rPr>
        <w:t>Last Update:</w:t>
      </w:r>
      <w:r w:rsidR="007746BC">
        <w:rPr>
          <w:rFonts w:ascii="Trebuchet MS" w:eastAsia="Trebuchet MS" w:hAnsi="Trebuchet MS" w:cs="Trebuchet MS"/>
          <w:b/>
          <w:sz w:val="48"/>
          <w:szCs w:val="48"/>
        </w:rPr>
        <w:tab/>
      </w:r>
      <w:r w:rsidR="007746BC">
        <w:rPr>
          <w:rFonts w:ascii="Trebuchet MS" w:eastAsia="Trebuchet MS" w:hAnsi="Trebuchet MS" w:cs="Trebuchet MS"/>
          <w:b/>
          <w:sz w:val="48"/>
          <w:szCs w:val="48"/>
        </w:rPr>
        <w:tab/>
      </w:r>
      <w:r w:rsidR="007746BC">
        <w:rPr>
          <w:rFonts w:ascii="Trebuchet MS" w:eastAsia="Trebuchet MS" w:hAnsi="Trebuchet MS" w:cs="Trebuchet MS"/>
          <w:b/>
          <w:sz w:val="48"/>
          <w:szCs w:val="48"/>
        </w:rPr>
        <w:tab/>
        <w:t>Sep 2022</w:t>
      </w:r>
    </w:p>
    <w:p w14:paraId="79CE4D62" w14:textId="4CF327DA" w:rsidR="00892487" w:rsidRDefault="003D3D6F">
      <w:pPr>
        <w:rPr>
          <w:rFonts w:ascii="Trebuchet MS" w:eastAsia="Trebuchet MS" w:hAnsi="Trebuchet MS" w:cs="Trebuchet MS"/>
          <w:b/>
          <w:sz w:val="48"/>
          <w:szCs w:val="48"/>
        </w:rPr>
      </w:pPr>
      <w:r>
        <w:rPr>
          <w:rFonts w:ascii="Trebuchet MS" w:eastAsia="Trebuchet MS" w:hAnsi="Trebuchet MS" w:cs="Trebuchet MS"/>
          <w:b/>
          <w:sz w:val="48"/>
          <w:szCs w:val="48"/>
        </w:rPr>
        <w:t>Previous Update:</w:t>
      </w:r>
      <w:r>
        <w:rPr>
          <w:rFonts w:ascii="Trebuchet MS" w:eastAsia="Trebuchet MS" w:hAnsi="Trebuchet MS" w:cs="Trebuchet MS"/>
          <w:b/>
          <w:sz w:val="48"/>
          <w:szCs w:val="48"/>
        </w:rPr>
        <w:tab/>
        <w:t>January 20</w:t>
      </w:r>
      <w:r w:rsidR="007746BC">
        <w:rPr>
          <w:rFonts w:ascii="Trebuchet MS" w:eastAsia="Trebuchet MS" w:hAnsi="Trebuchet MS" w:cs="Trebuchet MS"/>
          <w:b/>
          <w:sz w:val="48"/>
          <w:szCs w:val="48"/>
        </w:rPr>
        <w:t>21</w:t>
      </w:r>
      <w:bookmarkStart w:id="0" w:name="_GoBack"/>
      <w:bookmarkEnd w:id="0"/>
    </w:p>
    <w:p w14:paraId="7A7BA248" w14:textId="77777777" w:rsidR="00892487" w:rsidRDefault="00892487">
      <w:pPr>
        <w:spacing w:after="200" w:line="276" w:lineRule="auto"/>
        <w:rPr>
          <w:rFonts w:ascii="Trebuchet MS" w:eastAsia="Trebuchet MS" w:hAnsi="Trebuchet MS" w:cs="Trebuchet MS"/>
        </w:rPr>
      </w:pPr>
    </w:p>
    <w:p w14:paraId="740DA3C2" w14:textId="77777777" w:rsidR="00892487" w:rsidRDefault="00892487">
      <w:pPr>
        <w:spacing w:after="200" w:line="276" w:lineRule="auto"/>
        <w:rPr>
          <w:rFonts w:ascii="Trebuchet MS" w:eastAsia="Trebuchet MS" w:hAnsi="Trebuchet MS" w:cs="Trebuchet MS"/>
        </w:rPr>
      </w:pPr>
    </w:p>
    <w:p w14:paraId="4A503034" w14:textId="77777777" w:rsidR="00892487" w:rsidRDefault="00892487">
      <w:pPr>
        <w:spacing w:after="200" w:line="276" w:lineRule="auto"/>
        <w:rPr>
          <w:rFonts w:ascii="Trebuchet MS" w:eastAsia="Trebuchet MS" w:hAnsi="Trebuchet MS" w:cs="Trebuchet MS"/>
        </w:rPr>
      </w:pPr>
    </w:p>
    <w:p w14:paraId="015615EF" w14:textId="77777777" w:rsidR="00892487" w:rsidRDefault="00892487">
      <w:pPr>
        <w:spacing w:after="200" w:line="276" w:lineRule="auto"/>
        <w:rPr>
          <w:rFonts w:ascii="Trebuchet MS" w:eastAsia="Trebuchet MS" w:hAnsi="Trebuchet MS" w:cs="Trebuchet MS"/>
        </w:rPr>
      </w:pPr>
    </w:p>
    <w:p w14:paraId="5E941989" w14:textId="77777777" w:rsidR="00892487" w:rsidRDefault="00892487">
      <w:pPr>
        <w:spacing w:after="200" w:line="276" w:lineRule="auto"/>
        <w:rPr>
          <w:rFonts w:ascii="Trebuchet MS" w:eastAsia="Trebuchet MS" w:hAnsi="Trebuchet MS" w:cs="Trebuchet MS"/>
        </w:rPr>
      </w:pPr>
    </w:p>
    <w:p w14:paraId="72A480F2" w14:textId="77777777" w:rsidR="00892487" w:rsidRDefault="00892487">
      <w:pPr>
        <w:spacing w:after="200" w:line="276" w:lineRule="auto"/>
        <w:rPr>
          <w:rFonts w:ascii="Trebuchet MS" w:eastAsia="Trebuchet MS" w:hAnsi="Trebuchet MS" w:cs="Trebuchet MS"/>
        </w:rPr>
      </w:pPr>
    </w:p>
    <w:p w14:paraId="2BF3C9F6" w14:textId="77777777" w:rsidR="00892487" w:rsidRDefault="00892487">
      <w:pPr>
        <w:spacing w:after="200" w:line="276" w:lineRule="auto"/>
        <w:rPr>
          <w:rFonts w:ascii="Trebuchet MS" w:eastAsia="Trebuchet MS" w:hAnsi="Trebuchet MS" w:cs="Trebuchet MS"/>
        </w:rPr>
      </w:pPr>
    </w:p>
    <w:p w14:paraId="4297BA8F" w14:textId="77777777" w:rsidR="00892487" w:rsidRDefault="00892487">
      <w:pPr>
        <w:spacing w:after="200" w:line="276" w:lineRule="auto"/>
        <w:rPr>
          <w:rFonts w:ascii="Trebuchet MS" w:eastAsia="Trebuchet MS" w:hAnsi="Trebuchet MS" w:cs="Trebuchet MS"/>
        </w:rPr>
      </w:pPr>
    </w:p>
    <w:p w14:paraId="51DCD1C5" w14:textId="77777777" w:rsidR="00892487" w:rsidRDefault="00892487">
      <w:pPr>
        <w:spacing w:after="200" w:line="276" w:lineRule="auto"/>
        <w:rPr>
          <w:rFonts w:ascii="Trebuchet MS" w:eastAsia="Trebuchet MS" w:hAnsi="Trebuchet MS" w:cs="Trebuchet MS"/>
        </w:rPr>
      </w:pPr>
    </w:p>
    <w:p w14:paraId="1F6859E5" w14:textId="77777777" w:rsidR="00892487" w:rsidRDefault="00892487">
      <w:pPr>
        <w:spacing w:after="200" w:line="276" w:lineRule="auto"/>
        <w:rPr>
          <w:rFonts w:ascii="Trebuchet MS" w:eastAsia="Trebuchet MS" w:hAnsi="Trebuchet MS" w:cs="Trebuchet MS"/>
        </w:rPr>
      </w:pPr>
    </w:p>
    <w:p w14:paraId="014D6C2E" w14:textId="77777777" w:rsidR="00892487" w:rsidRDefault="00892487">
      <w:pPr>
        <w:spacing w:after="200" w:line="276" w:lineRule="auto"/>
        <w:rPr>
          <w:rFonts w:ascii="Trebuchet MS" w:eastAsia="Trebuchet MS" w:hAnsi="Trebuchet MS" w:cs="Trebuchet MS"/>
        </w:rPr>
      </w:pPr>
    </w:p>
    <w:p w14:paraId="123BC6DA" w14:textId="77777777" w:rsidR="00892487" w:rsidRDefault="00892487">
      <w:pPr>
        <w:spacing w:after="200" w:line="276" w:lineRule="auto"/>
        <w:rPr>
          <w:rFonts w:ascii="Trebuchet MS" w:eastAsia="Trebuchet MS" w:hAnsi="Trebuchet MS" w:cs="Trebuchet MS"/>
        </w:rPr>
      </w:pPr>
    </w:p>
    <w:p w14:paraId="1A485E22" w14:textId="77777777" w:rsidR="00892487" w:rsidRDefault="00892487">
      <w:pPr>
        <w:spacing w:after="200" w:line="276" w:lineRule="auto"/>
        <w:rPr>
          <w:rFonts w:ascii="Trebuchet MS" w:eastAsia="Trebuchet MS" w:hAnsi="Trebuchet MS" w:cs="Trebuchet MS"/>
        </w:rPr>
      </w:pPr>
    </w:p>
    <w:p w14:paraId="65500186" w14:textId="77777777" w:rsidR="00892487" w:rsidRDefault="003D3D6F">
      <w:pPr>
        <w:spacing w:after="200" w:line="276" w:lineRule="auto"/>
      </w:pPr>
      <w:r>
        <w:br w:type="page"/>
      </w:r>
    </w:p>
    <w:p w14:paraId="49575898" w14:textId="77777777" w:rsidR="00892487" w:rsidRDefault="003D3D6F">
      <w:pPr>
        <w:spacing w:after="200"/>
        <w:rPr>
          <w:rFonts w:ascii="Trebuchet MS" w:eastAsia="Trebuchet MS" w:hAnsi="Trebuchet MS" w:cs="Trebuchet MS"/>
          <w:b/>
        </w:rPr>
      </w:pPr>
      <w:r>
        <w:rPr>
          <w:rFonts w:ascii="Trebuchet MS" w:eastAsia="Trebuchet MS" w:hAnsi="Trebuchet MS" w:cs="Trebuchet MS"/>
          <w:b/>
        </w:rPr>
        <w:lastRenderedPageBreak/>
        <w:t>Document Control</w:t>
      </w:r>
    </w:p>
    <w:p w14:paraId="36EE9862"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Changes History</w:t>
      </w:r>
    </w:p>
    <w:tbl>
      <w:tblPr>
        <w:tblStyle w:val="a4"/>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2786"/>
        <w:gridCol w:w="2786"/>
        <w:gridCol w:w="2786"/>
      </w:tblGrid>
      <w:tr w:rsidR="00892487" w14:paraId="0A8C6953" w14:textId="77777777">
        <w:tc>
          <w:tcPr>
            <w:tcW w:w="1129" w:type="dxa"/>
          </w:tcPr>
          <w:p w14:paraId="7A58C748"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Version</w:t>
            </w:r>
          </w:p>
        </w:tc>
        <w:tc>
          <w:tcPr>
            <w:tcW w:w="1134" w:type="dxa"/>
          </w:tcPr>
          <w:p w14:paraId="3AE213A3"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2786" w:type="dxa"/>
          </w:tcPr>
          <w:p w14:paraId="0E181F12"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Amended by</w:t>
            </w:r>
          </w:p>
        </w:tc>
        <w:tc>
          <w:tcPr>
            <w:tcW w:w="2786" w:type="dxa"/>
          </w:tcPr>
          <w:p w14:paraId="4E6CBA9F"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Recipients</w:t>
            </w:r>
          </w:p>
        </w:tc>
        <w:tc>
          <w:tcPr>
            <w:tcW w:w="2786" w:type="dxa"/>
          </w:tcPr>
          <w:p w14:paraId="3C4051BC"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Purpose</w:t>
            </w:r>
          </w:p>
        </w:tc>
      </w:tr>
      <w:tr w:rsidR="00892487" w14:paraId="78EDCC51" w14:textId="77777777">
        <w:tc>
          <w:tcPr>
            <w:tcW w:w="1129" w:type="dxa"/>
          </w:tcPr>
          <w:p w14:paraId="47B14854"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2.0</w:t>
            </w:r>
          </w:p>
        </w:tc>
        <w:tc>
          <w:tcPr>
            <w:tcW w:w="1134" w:type="dxa"/>
          </w:tcPr>
          <w:p w14:paraId="77309AAD"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June 2021</w:t>
            </w:r>
          </w:p>
        </w:tc>
        <w:tc>
          <w:tcPr>
            <w:tcW w:w="2786" w:type="dxa"/>
          </w:tcPr>
          <w:p w14:paraId="1EAAC8B9"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Kevin Butlin - Director of Education and Standards</w:t>
            </w:r>
          </w:p>
        </w:tc>
        <w:tc>
          <w:tcPr>
            <w:tcW w:w="2786" w:type="dxa"/>
          </w:tcPr>
          <w:p w14:paraId="18E32E03"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All Plymouth CAST staff</w:t>
            </w:r>
          </w:p>
        </w:tc>
        <w:tc>
          <w:tcPr>
            <w:tcW w:w="2786" w:type="dxa"/>
          </w:tcPr>
          <w:p w14:paraId="5E68E388"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Statutory Policy Review</w:t>
            </w:r>
          </w:p>
        </w:tc>
      </w:tr>
      <w:tr w:rsidR="00892487" w14:paraId="480E84E3" w14:textId="77777777">
        <w:tc>
          <w:tcPr>
            <w:tcW w:w="1129" w:type="dxa"/>
          </w:tcPr>
          <w:p w14:paraId="55C43F8D" w14:textId="77777777" w:rsidR="00892487" w:rsidRDefault="00892487">
            <w:pPr>
              <w:spacing w:after="200" w:line="480" w:lineRule="auto"/>
              <w:jc w:val="center"/>
              <w:rPr>
                <w:rFonts w:ascii="Trebuchet MS" w:eastAsia="Trebuchet MS" w:hAnsi="Trebuchet MS" w:cs="Trebuchet MS"/>
                <w:b/>
                <w:sz w:val="20"/>
                <w:szCs w:val="20"/>
              </w:rPr>
            </w:pPr>
          </w:p>
        </w:tc>
        <w:tc>
          <w:tcPr>
            <w:tcW w:w="1134" w:type="dxa"/>
          </w:tcPr>
          <w:p w14:paraId="64C6F570" w14:textId="77777777" w:rsidR="00892487" w:rsidRDefault="00892487">
            <w:pPr>
              <w:spacing w:after="200" w:line="480" w:lineRule="auto"/>
              <w:jc w:val="center"/>
              <w:rPr>
                <w:rFonts w:ascii="Trebuchet MS" w:eastAsia="Trebuchet MS" w:hAnsi="Trebuchet MS" w:cs="Trebuchet MS"/>
                <w:b/>
                <w:sz w:val="20"/>
                <w:szCs w:val="20"/>
              </w:rPr>
            </w:pPr>
          </w:p>
        </w:tc>
        <w:tc>
          <w:tcPr>
            <w:tcW w:w="2786" w:type="dxa"/>
          </w:tcPr>
          <w:p w14:paraId="3FC2B523" w14:textId="77777777" w:rsidR="00892487" w:rsidRDefault="00892487">
            <w:pPr>
              <w:spacing w:after="200" w:line="480" w:lineRule="auto"/>
              <w:jc w:val="center"/>
              <w:rPr>
                <w:rFonts w:ascii="Trebuchet MS" w:eastAsia="Trebuchet MS" w:hAnsi="Trebuchet MS" w:cs="Trebuchet MS"/>
                <w:b/>
                <w:sz w:val="20"/>
                <w:szCs w:val="20"/>
              </w:rPr>
            </w:pPr>
          </w:p>
        </w:tc>
        <w:tc>
          <w:tcPr>
            <w:tcW w:w="2786" w:type="dxa"/>
          </w:tcPr>
          <w:p w14:paraId="2BABC553" w14:textId="77777777" w:rsidR="00892487" w:rsidRDefault="00892487">
            <w:pPr>
              <w:spacing w:after="200" w:line="480" w:lineRule="auto"/>
              <w:jc w:val="center"/>
              <w:rPr>
                <w:rFonts w:ascii="Trebuchet MS" w:eastAsia="Trebuchet MS" w:hAnsi="Trebuchet MS" w:cs="Trebuchet MS"/>
                <w:b/>
                <w:sz w:val="20"/>
                <w:szCs w:val="20"/>
              </w:rPr>
            </w:pPr>
          </w:p>
        </w:tc>
        <w:tc>
          <w:tcPr>
            <w:tcW w:w="2786" w:type="dxa"/>
          </w:tcPr>
          <w:p w14:paraId="77BDD12C" w14:textId="77777777" w:rsidR="00892487" w:rsidRDefault="00892487">
            <w:pPr>
              <w:spacing w:after="200" w:line="480" w:lineRule="auto"/>
              <w:jc w:val="center"/>
              <w:rPr>
                <w:rFonts w:ascii="Trebuchet MS" w:eastAsia="Trebuchet MS" w:hAnsi="Trebuchet MS" w:cs="Trebuchet MS"/>
                <w:b/>
                <w:sz w:val="20"/>
                <w:szCs w:val="20"/>
              </w:rPr>
            </w:pPr>
          </w:p>
        </w:tc>
      </w:tr>
      <w:tr w:rsidR="00892487" w14:paraId="5616AC71" w14:textId="77777777">
        <w:tc>
          <w:tcPr>
            <w:tcW w:w="1129" w:type="dxa"/>
          </w:tcPr>
          <w:p w14:paraId="700CD4B3" w14:textId="77777777" w:rsidR="00892487" w:rsidRDefault="00892487">
            <w:pPr>
              <w:spacing w:after="200" w:line="480" w:lineRule="auto"/>
              <w:rPr>
                <w:rFonts w:ascii="Trebuchet MS" w:eastAsia="Trebuchet MS" w:hAnsi="Trebuchet MS" w:cs="Trebuchet MS"/>
                <w:b/>
                <w:sz w:val="20"/>
                <w:szCs w:val="20"/>
              </w:rPr>
            </w:pPr>
          </w:p>
        </w:tc>
        <w:tc>
          <w:tcPr>
            <w:tcW w:w="1134" w:type="dxa"/>
          </w:tcPr>
          <w:p w14:paraId="3748C7DF" w14:textId="77777777" w:rsidR="00892487" w:rsidRDefault="00892487">
            <w:pPr>
              <w:spacing w:after="200" w:line="480" w:lineRule="auto"/>
              <w:rPr>
                <w:rFonts w:ascii="Trebuchet MS" w:eastAsia="Trebuchet MS" w:hAnsi="Trebuchet MS" w:cs="Trebuchet MS"/>
                <w:b/>
                <w:sz w:val="20"/>
                <w:szCs w:val="20"/>
              </w:rPr>
            </w:pPr>
          </w:p>
        </w:tc>
        <w:tc>
          <w:tcPr>
            <w:tcW w:w="2786" w:type="dxa"/>
          </w:tcPr>
          <w:p w14:paraId="7E287EC3" w14:textId="77777777" w:rsidR="00892487" w:rsidRDefault="00892487">
            <w:pPr>
              <w:spacing w:after="200" w:line="480" w:lineRule="auto"/>
              <w:rPr>
                <w:rFonts w:ascii="Trebuchet MS" w:eastAsia="Trebuchet MS" w:hAnsi="Trebuchet MS" w:cs="Trebuchet MS"/>
                <w:b/>
                <w:sz w:val="20"/>
                <w:szCs w:val="20"/>
              </w:rPr>
            </w:pPr>
          </w:p>
        </w:tc>
        <w:tc>
          <w:tcPr>
            <w:tcW w:w="2786" w:type="dxa"/>
          </w:tcPr>
          <w:p w14:paraId="72940D5A" w14:textId="77777777" w:rsidR="00892487" w:rsidRDefault="00892487">
            <w:pPr>
              <w:spacing w:after="200" w:line="480" w:lineRule="auto"/>
              <w:rPr>
                <w:rFonts w:ascii="Trebuchet MS" w:eastAsia="Trebuchet MS" w:hAnsi="Trebuchet MS" w:cs="Trebuchet MS"/>
                <w:b/>
                <w:sz w:val="20"/>
                <w:szCs w:val="20"/>
              </w:rPr>
            </w:pPr>
          </w:p>
        </w:tc>
        <w:tc>
          <w:tcPr>
            <w:tcW w:w="2786" w:type="dxa"/>
          </w:tcPr>
          <w:p w14:paraId="34D1221E" w14:textId="77777777" w:rsidR="00892487" w:rsidRDefault="00892487">
            <w:pPr>
              <w:spacing w:after="200" w:line="480" w:lineRule="auto"/>
              <w:rPr>
                <w:rFonts w:ascii="Trebuchet MS" w:eastAsia="Trebuchet MS" w:hAnsi="Trebuchet MS" w:cs="Trebuchet MS"/>
                <w:b/>
                <w:sz w:val="20"/>
                <w:szCs w:val="20"/>
              </w:rPr>
            </w:pPr>
          </w:p>
        </w:tc>
      </w:tr>
    </w:tbl>
    <w:p w14:paraId="3EE25932" w14:textId="77777777" w:rsidR="00892487" w:rsidRDefault="00892487">
      <w:pPr>
        <w:spacing w:after="200"/>
        <w:rPr>
          <w:rFonts w:ascii="Trebuchet MS" w:eastAsia="Trebuchet MS" w:hAnsi="Trebuchet MS" w:cs="Trebuchet MS"/>
          <w:b/>
          <w:sz w:val="20"/>
          <w:szCs w:val="20"/>
        </w:rPr>
      </w:pPr>
    </w:p>
    <w:p w14:paraId="0C84AD75"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Approvals</w:t>
      </w:r>
    </w:p>
    <w:p w14:paraId="58FF1042"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This policy requires the following approvals:</w:t>
      </w:r>
    </w:p>
    <w:tbl>
      <w:tblPr>
        <w:tblStyle w:val="a5"/>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900"/>
        <w:gridCol w:w="905"/>
        <w:gridCol w:w="2655"/>
        <w:gridCol w:w="2655"/>
        <w:gridCol w:w="2656"/>
      </w:tblGrid>
      <w:tr w:rsidR="00892487" w14:paraId="19471D0C" w14:textId="77777777">
        <w:tc>
          <w:tcPr>
            <w:tcW w:w="850" w:type="dxa"/>
          </w:tcPr>
          <w:p w14:paraId="4C1F9B01"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Board</w:t>
            </w:r>
          </w:p>
        </w:tc>
        <w:tc>
          <w:tcPr>
            <w:tcW w:w="900" w:type="dxa"/>
          </w:tcPr>
          <w:p w14:paraId="738A45D5"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Chair</w:t>
            </w:r>
          </w:p>
        </w:tc>
        <w:tc>
          <w:tcPr>
            <w:tcW w:w="905" w:type="dxa"/>
          </w:tcPr>
          <w:p w14:paraId="1AA5FFBB"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CEO</w:t>
            </w:r>
          </w:p>
        </w:tc>
        <w:tc>
          <w:tcPr>
            <w:tcW w:w="2655" w:type="dxa"/>
          </w:tcPr>
          <w:p w14:paraId="6D506C71"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Approved</w:t>
            </w:r>
          </w:p>
        </w:tc>
        <w:tc>
          <w:tcPr>
            <w:tcW w:w="2655" w:type="dxa"/>
          </w:tcPr>
          <w:p w14:paraId="415D1E24"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Version</w:t>
            </w:r>
          </w:p>
        </w:tc>
        <w:tc>
          <w:tcPr>
            <w:tcW w:w="2656" w:type="dxa"/>
          </w:tcPr>
          <w:p w14:paraId="2C5A24EB"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for Review</w:t>
            </w:r>
          </w:p>
        </w:tc>
      </w:tr>
      <w:tr w:rsidR="00892487" w14:paraId="2C954438" w14:textId="77777777">
        <w:tc>
          <w:tcPr>
            <w:tcW w:w="850" w:type="dxa"/>
          </w:tcPr>
          <w:p w14:paraId="58320862" w14:textId="77777777" w:rsidR="00892487" w:rsidRDefault="00374823">
            <w:pPr>
              <w:spacing w:after="200"/>
              <w:jc w:val="center"/>
              <w:rPr>
                <w:rFonts w:ascii="Trebuchet MS" w:eastAsia="Trebuchet MS" w:hAnsi="Trebuchet MS" w:cs="Trebuchet MS"/>
                <w:sz w:val="20"/>
                <w:szCs w:val="20"/>
              </w:rPr>
            </w:pPr>
            <w:sdt>
              <w:sdtPr>
                <w:tag w:val="goog_rdk_0"/>
                <w:id w:val="-784960292"/>
              </w:sdtPr>
              <w:sdtEndPr/>
              <w:sdtContent>
                <w:r w:rsidR="003D3D6F">
                  <w:rPr>
                    <w:rFonts w:ascii="Arial Unicode MS" w:eastAsia="Arial Unicode MS" w:hAnsi="Arial Unicode MS" w:cs="Arial Unicode MS"/>
                    <w:sz w:val="20"/>
                    <w:szCs w:val="20"/>
                  </w:rPr>
                  <w:t>✔</w:t>
                </w:r>
              </w:sdtContent>
            </w:sdt>
          </w:p>
        </w:tc>
        <w:tc>
          <w:tcPr>
            <w:tcW w:w="900" w:type="dxa"/>
          </w:tcPr>
          <w:p w14:paraId="12788C31" w14:textId="77777777" w:rsidR="00892487" w:rsidRDefault="00892487">
            <w:pPr>
              <w:spacing w:after="200"/>
              <w:jc w:val="center"/>
              <w:rPr>
                <w:rFonts w:ascii="Trebuchet MS" w:eastAsia="Trebuchet MS" w:hAnsi="Trebuchet MS" w:cs="Trebuchet MS"/>
                <w:sz w:val="20"/>
                <w:szCs w:val="20"/>
              </w:rPr>
            </w:pPr>
          </w:p>
        </w:tc>
        <w:tc>
          <w:tcPr>
            <w:tcW w:w="905" w:type="dxa"/>
          </w:tcPr>
          <w:p w14:paraId="35A6FF8E" w14:textId="77777777" w:rsidR="00892487" w:rsidRDefault="00892487">
            <w:pPr>
              <w:spacing w:after="200"/>
              <w:jc w:val="center"/>
              <w:rPr>
                <w:rFonts w:ascii="Trebuchet MS" w:eastAsia="Trebuchet MS" w:hAnsi="Trebuchet MS" w:cs="Trebuchet MS"/>
                <w:sz w:val="20"/>
                <w:szCs w:val="20"/>
              </w:rPr>
            </w:pPr>
          </w:p>
        </w:tc>
        <w:tc>
          <w:tcPr>
            <w:tcW w:w="2655" w:type="dxa"/>
          </w:tcPr>
          <w:p w14:paraId="62A6B690"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23/07/2021</w:t>
            </w:r>
          </w:p>
        </w:tc>
        <w:tc>
          <w:tcPr>
            <w:tcW w:w="2655" w:type="dxa"/>
          </w:tcPr>
          <w:p w14:paraId="30B69332"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3.0</w:t>
            </w:r>
          </w:p>
        </w:tc>
        <w:tc>
          <w:tcPr>
            <w:tcW w:w="2656" w:type="dxa"/>
          </w:tcPr>
          <w:p w14:paraId="6739B9AE"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July 2022</w:t>
            </w:r>
          </w:p>
        </w:tc>
      </w:tr>
      <w:tr w:rsidR="00892487" w14:paraId="5DBAD7ED" w14:textId="77777777">
        <w:tc>
          <w:tcPr>
            <w:tcW w:w="850" w:type="dxa"/>
          </w:tcPr>
          <w:p w14:paraId="7566E36B" w14:textId="77777777" w:rsidR="00892487" w:rsidRDefault="00892487">
            <w:pPr>
              <w:spacing w:after="200"/>
              <w:rPr>
                <w:rFonts w:ascii="Trebuchet MS" w:eastAsia="Trebuchet MS" w:hAnsi="Trebuchet MS" w:cs="Trebuchet MS"/>
                <w:sz w:val="20"/>
                <w:szCs w:val="20"/>
              </w:rPr>
            </w:pPr>
          </w:p>
        </w:tc>
        <w:tc>
          <w:tcPr>
            <w:tcW w:w="900" w:type="dxa"/>
          </w:tcPr>
          <w:p w14:paraId="072F803A" w14:textId="77777777" w:rsidR="00892487" w:rsidRDefault="00892487">
            <w:pPr>
              <w:spacing w:after="200"/>
              <w:rPr>
                <w:rFonts w:ascii="Trebuchet MS" w:eastAsia="Trebuchet MS" w:hAnsi="Trebuchet MS" w:cs="Trebuchet MS"/>
                <w:sz w:val="20"/>
                <w:szCs w:val="20"/>
              </w:rPr>
            </w:pPr>
          </w:p>
        </w:tc>
        <w:tc>
          <w:tcPr>
            <w:tcW w:w="905" w:type="dxa"/>
          </w:tcPr>
          <w:p w14:paraId="4456EA64" w14:textId="77777777" w:rsidR="00892487" w:rsidRDefault="00892487">
            <w:pPr>
              <w:spacing w:after="200"/>
              <w:rPr>
                <w:rFonts w:ascii="Trebuchet MS" w:eastAsia="Trebuchet MS" w:hAnsi="Trebuchet MS" w:cs="Trebuchet MS"/>
                <w:sz w:val="20"/>
                <w:szCs w:val="20"/>
              </w:rPr>
            </w:pPr>
          </w:p>
        </w:tc>
        <w:tc>
          <w:tcPr>
            <w:tcW w:w="2655" w:type="dxa"/>
          </w:tcPr>
          <w:p w14:paraId="556AD671" w14:textId="77777777" w:rsidR="00892487" w:rsidRDefault="00892487">
            <w:pPr>
              <w:spacing w:after="200"/>
              <w:rPr>
                <w:rFonts w:ascii="Trebuchet MS" w:eastAsia="Trebuchet MS" w:hAnsi="Trebuchet MS" w:cs="Trebuchet MS"/>
                <w:sz w:val="20"/>
                <w:szCs w:val="20"/>
              </w:rPr>
            </w:pPr>
          </w:p>
        </w:tc>
        <w:tc>
          <w:tcPr>
            <w:tcW w:w="2655" w:type="dxa"/>
          </w:tcPr>
          <w:p w14:paraId="7EB19E44" w14:textId="77777777" w:rsidR="00892487" w:rsidRDefault="00892487">
            <w:pPr>
              <w:spacing w:after="200"/>
              <w:rPr>
                <w:rFonts w:ascii="Trebuchet MS" w:eastAsia="Trebuchet MS" w:hAnsi="Trebuchet MS" w:cs="Trebuchet MS"/>
                <w:sz w:val="20"/>
                <w:szCs w:val="20"/>
              </w:rPr>
            </w:pPr>
          </w:p>
        </w:tc>
        <w:tc>
          <w:tcPr>
            <w:tcW w:w="2656" w:type="dxa"/>
          </w:tcPr>
          <w:p w14:paraId="7F118226" w14:textId="77777777" w:rsidR="00892487" w:rsidRDefault="00892487">
            <w:pPr>
              <w:spacing w:after="200"/>
              <w:rPr>
                <w:rFonts w:ascii="Trebuchet MS" w:eastAsia="Trebuchet MS" w:hAnsi="Trebuchet MS" w:cs="Trebuchet MS"/>
                <w:sz w:val="20"/>
                <w:szCs w:val="20"/>
              </w:rPr>
            </w:pPr>
          </w:p>
        </w:tc>
      </w:tr>
      <w:tr w:rsidR="00892487" w14:paraId="72C5E054" w14:textId="77777777">
        <w:tc>
          <w:tcPr>
            <w:tcW w:w="850" w:type="dxa"/>
          </w:tcPr>
          <w:p w14:paraId="63FA7D21" w14:textId="77777777" w:rsidR="00892487" w:rsidRDefault="00892487">
            <w:pPr>
              <w:spacing w:after="200"/>
              <w:rPr>
                <w:rFonts w:ascii="Trebuchet MS" w:eastAsia="Trebuchet MS" w:hAnsi="Trebuchet MS" w:cs="Trebuchet MS"/>
                <w:sz w:val="20"/>
                <w:szCs w:val="20"/>
              </w:rPr>
            </w:pPr>
          </w:p>
        </w:tc>
        <w:tc>
          <w:tcPr>
            <w:tcW w:w="900" w:type="dxa"/>
          </w:tcPr>
          <w:p w14:paraId="1B9F599F" w14:textId="77777777" w:rsidR="00892487" w:rsidRDefault="00892487">
            <w:pPr>
              <w:spacing w:after="200"/>
              <w:rPr>
                <w:rFonts w:ascii="Trebuchet MS" w:eastAsia="Trebuchet MS" w:hAnsi="Trebuchet MS" w:cs="Trebuchet MS"/>
                <w:sz w:val="20"/>
                <w:szCs w:val="20"/>
              </w:rPr>
            </w:pPr>
          </w:p>
        </w:tc>
        <w:tc>
          <w:tcPr>
            <w:tcW w:w="905" w:type="dxa"/>
          </w:tcPr>
          <w:p w14:paraId="4B3DDB30" w14:textId="77777777" w:rsidR="00892487" w:rsidRDefault="00892487">
            <w:pPr>
              <w:spacing w:after="200"/>
              <w:rPr>
                <w:rFonts w:ascii="Trebuchet MS" w:eastAsia="Trebuchet MS" w:hAnsi="Trebuchet MS" w:cs="Trebuchet MS"/>
                <w:sz w:val="20"/>
                <w:szCs w:val="20"/>
              </w:rPr>
            </w:pPr>
          </w:p>
        </w:tc>
        <w:tc>
          <w:tcPr>
            <w:tcW w:w="2655" w:type="dxa"/>
          </w:tcPr>
          <w:p w14:paraId="1F0EA3A5" w14:textId="77777777" w:rsidR="00892487" w:rsidRDefault="00892487">
            <w:pPr>
              <w:spacing w:after="200"/>
              <w:rPr>
                <w:rFonts w:ascii="Trebuchet MS" w:eastAsia="Trebuchet MS" w:hAnsi="Trebuchet MS" w:cs="Trebuchet MS"/>
                <w:sz w:val="20"/>
                <w:szCs w:val="20"/>
              </w:rPr>
            </w:pPr>
          </w:p>
        </w:tc>
        <w:tc>
          <w:tcPr>
            <w:tcW w:w="2655" w:type="dxa"/>
          </w:tcPr>
          <w:p w14:paraId="0FA8B74D" w14:textId="77777777" w:rsidR="00892487" w:rsidRDefault="00892487">
            <w:pPr>
              <w:spacing w:after="200"/>
              <w:rPr>
                <w:rFonts w:ascii="Trebuchet MS" w:eastAsia="Trebuchet MS" w:hAnsi="Trebuchet MS" w:cs="Trebuchet MS"/>
                <w:sz w:val="20"/>
                <w:szCs w:val="20"/>
              </w:rPr>
            </w:pPr>
          </w:p>
        </w:tc>
        <w:tc>
          <w:tcPr>
            <w:tcW w:w="2656" w:type="dxa"/>
          </w:tcPr>
          <w:p w14:paraId="568CCDF4" w14:textId="77777777" w:rsidR="00892487" w:rsidRDefault="00892487">
            <w:pPr>
              <w:spacing w:after="200"/>
              <w:rPr>
                <w:rFonts w:ascii="Trebuchet MS" w:eastAsia="Trebuchet MS" w:hAnsi="Trebuchet MS" w:cs="Trebuchet MS"/>
                <w:sz w:val="20"/>
                <w:szCs w:val="20"/>
              </w:rPr>
            </w:pPr>
          </w:p>
        </w:tc>
      </w:tr>
    </w:tbl>
    <w:p w14:paraId="2C3BFCCA" w14:textId="77777777" w:rsidR="00892487" w:rsidRDefault="00892487">
      <w:pPr>
        <w:spacing w:after="200"/>
        <w:rPr>
          <w:rFonts w:ascii="Trebuchet MS" w:eastAsia="Trebuchet MS" w:hAnsi="Trebuchet MS" w:cs="Trebuchet MS"/>
          <w:sz w:val="20"/>
          <w:szCs w:val="20"/>
        </w:rPr>
      </w:pPr>
    </w:p>
    <w:p w14:paraId="145D980B"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National/Local Policy  </w:t>
      </w:r>
    </w:p>
    <w:p w14:paraId="659E9C7C" w14:textId="77777777" w:rsidR="00892487" w:rsidRDefault="003D3D6F">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This policy must be localised by schools</w:t>
      </w:r>
    </w:p>
    <w:p w14:paraId="10E62D9F" w14:textId="77777777" w:rsidR="00892487" w:rsidRDefault="003D3D6F">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 xml:space="preserve"> This policy must not be changed, it is a National Policy (only change logo, contact details and yellow highlighted sections)    </w:t>
      </w:r>
    </w:p>
    <w:p w14:paraId="6970E7CE"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Position with the Unions  </w:t>
      </w:r>
    </w:p>
    <w:p w14:paraId="2B79A8C6"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 xml:space="preserve">Does the policy require consultation with the National Unions under our recognition agreement? </w:t>
      </w:r>
      <w:r>
        <w:rPr>
          <w:rFonts w:ascii="MS Gothic" w:eastAsia="MS Gothic" w:hAnsi="MS Gothic" w:cs="MS Gothic"/>
          <w:sz w:val="20"/>
          <w:szCs w:val="20"/>
        </w:rPr>
        <w:t>☐</w:t>
      </w:r>
      <w:r>
        <w:rPr>
          <w:rFonts w:ascii="Trebuchet MS" w:eastAsia="Trebuchet MS" w:hAnsi="Trebuchet MS" w:cs="Trebuchet MS"/>
          <w:sz w:val="20"/>
          <w:szCs w:val="20"/>
        </w:rPr>
        <w:t xml:space="preserve">  Yes </w:t>
      </w:r>
      <w:r>
        <w:rPr>
          <w:rFonts w:ascii="MS Gothic" w:eastAsia="MS Gothic" w:hAnsi="MS Gothic" w:cs="MS Gothic"/>
          <w:sz w:val="20"/>
          <w:szCs w:val="20"/>
        </w:rPr>
        <w:t>☐</w:t>
      </w:r>
      <w:r>
        <w:rPr>
          <w:rFonts w:ascii="Trebuchet MS" w:eastAsia="Trebuchet MS" w:hAnsi="Trebuchet MS" w:cs="Trebuchet MS"/>
          <w:sz w:val="20"/>
          <w:szCs w:val="20"/>
        </w:rPr>
        <w:t xml:space="preserve"> No     If yes, the policy status is:  </w:t>
      </w:r>
      <w:r>
        <w:rPr>
          <w:rFonts w:ascii="MS Gothic" w:eastAsia="MS Gothic" w:hAnsi="MS Gothic" w:cs="MS Gothic"/>
          <w:sz w:val="20"/>
          <w:szCs w:val="20"/>
        </w:rPr>
        <w:t>☐</w:t>
      </w:r>
      <w:r>
        <w:rPr>
          <w:rFonts w:ascii="Trebuchet MS" w:eastAsia="Trebuchet MS" w:hAnsi="Trebuchet MS" w:cs="Trebuchet MS"/>
          <w:sz w:val="20"/>
          <w:szCs w:val="20"/>
        </w:rPr>
        <w:t xml:space="preserve"> </w:t>
      </w:r>
      <w:r>
        <w:rPr>
          <w:rFonts w:ascii="Quattrocento Sans" w:eastAsia="Quattrocento Sans" w:hAnsi="Quattrocento Sans" w:cs="Quattrocento Sans"/>
          <w:sz w:val="20"/>
          <w:szCs w:val="20"/>
        </w:rPr>
        <w:t>C</w:t>
      </w:r>
      <w:r>
        <w:rPr>
          <w:rFonts w:ascii="Trebuchet MS" w:eastAsia="Trebuchet MS" w:hAnsi="Trebuchet MS" w:cs="Trebuchet MS"/>
          <w:sz w:val="20"/>
          <w:szCs w:val="20"/>
        </w:rPr>
        <w:t xml:space="preserve">onsulted and Approved </w:t>
      </w:r>
      <w:r>
        <w:rPr>
          <w:rFonts w:ascii="MS Gothic" w:eastAsia="MS Gothic" w:hAnsi="MS Gothic" w:cs="MS Gothic"/>
          <w:sz w:val="20"/>
          <w:szCs w:val="20"/>
        </w:rPr>
        <w:t>☐</w:t>
      </w:r>
      <w:r>
        <w:rPr>
          <w:rFonts w:ascii="Trebuchet MS" w:eastAsia="Trebuchet MS" w:hAnsi="Trebuchet MS" w:cs="Trebuchet MS"/>
          <w:sz w:val="20"/>
          <w:szCs w:val="20"/>
        </w:rPr>
        <w:t xml:space="preserve"> Consulted and Not Approved </w:t>
      </w:r>
      <w:r>
        <w:rPr>
          <w:rFonts w:ascii="MS Gothic" w:eastAsia="MS Gothic" w:hAnsi="MS Gothic" w:cs="MS Gothic"/>
          <w:sz w:val="20"/>
          <w:szCs w:val="20"/>
        </w:rPr>
        <w:t>☐</w:t>
      </w:r>
      <w:r>
        <w:rPr>
          <w:rFonts w:ascii="Trebuchet MS" w:eastAsia="Trebuchet MS" w:hAnsi="Trebuchet MS" w:cs="Trebuchet MS"/>
          <w:sz w:val="20"/>
          <w:szCs w:val="20"/>
        </w:rPr>
        <w:t xml:space="preserve"> Awaiting Consultation  </w:t>
      </w:r>
    </w:p>
    <w:p w14:paraId="754C6CB9"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 xml:space="preserve">Distribution </w:t>
      </w:r>
    </w:p>
    <w:p w14:paraId="0FF3E946"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This document has been distributed to:</w:t>
      </w:r>
    </w:p>
    <w:tbl>
      <w:tblPr>
        <w:tblStyle w:val="a6"/>
        <w:tblW w:w="10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3540"/>
        <w:gridCol w:w="3541"/>
      </w:tblGrid>
      <w:tr w:rsidR="00892487" w14:paraId="5960EED8" w14:textId="77777777">
        <w:trPr>
          <w:jc w:val="center"/>
        </w:trPr>
        <w:tc>
          <w:tcPr>
            <w:tcW w:w="3540" w:type="dxa"/>
          </w:tcPr>
          <w:p w14:paraId="1B48E3D8"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Position</w:t>
            </w:r>
          </w:p>
        </w:tc>
        <w:tc>
          <w:tcPr>
            <w:tcW w:w="3540" w:type="dxa"/>
          </w:tcPr>
          <w:p w14:paraId="56599EE6"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3541" w:type="dxa"/>
          </w:tcPr>
          <w:p w14:paraId="4731B7B1"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Version</w:t>
            </w:r>
          </w:p>
        </w:tc>
      </w:tr>
      <w:tr w:rsidR="00892487" w14:paraId="364FF523" w14:textId="77777777">
        <w:trPr>
          <w:jc w:val="center"/>
        </w:trPr>
        <w:tc>
          <w:tcPr>
            <w:tcW w:w="3540" w:type="dxa"/>
          </w:tcPr>
          <w:p w14:paraId="76B7C3BC"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All Plymouth CAST HTs</w:t>
            </w:r>
          </w:p>
        </w:tc>
        <w:tc>
          <w:tcPr>
            <w:tcW w:w="3540" w:type="dxa"/>
          </w:tcPr>
          <w:p w14:paraId="02DCF963"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14:paraId="725808A1"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r w:rsidR="00892487" w14:paraId="679F8958" w14:textId="77777777">
        <w:trPr>
          <w:jc w:val="center"/>
        </w:trPr>
        <w:tc>
          <w:tcPr>
            <w:tcW w:w="3540" w:type="dxa"/>
          </w:tcPr>
          <w:p w14:paraId="347C18CE"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All Plymouth CAST SENCOs</w:t>
            </w:r>
          </w:p>
        </w:tc>
        <w:tc>
          <w:tcPr>
            <w:tcW w:w="3540" w:type="dxa"/>
          </w:tcPr>
          <w:p w14:paraId="17D06F8E"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14:paraId="32545076"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r w:rsidR="00892487" w14:paraId="0A6456D4" w14:textId="77777777">
        <w:trPr>
          <w:jc w:val="center"/>
        </w:trPr>
        <w:tc>
          <w:tcPr>
            <w:tcW w:w="3540" w:type="dxa"/>
          </w:tcPr>
          <w:p w14:paraId="6E64E3EF"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Plymouth CAST Directors and SELT</w:t>
            </w:r>
          </w:p>
        </w:tc>
        <w:tc>
          <w:tcPr>
            <w:tcW w:w="3540" w:type="dxa"/>
          </w:tcPr>
          <w:p w14:paraId="2F894867"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14:paraId="40AB6592"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bl>
    <w:p w14:paraId="4663ACC0" w14:textId="77777777" w:rsidR="00892487" w:rsidRDefault="00892487">
      <w:pPr>
        <w:spacing w:after="200" w:line="480" w:lineRule="auto"/>
        <w:rPr>
          <w:rFonts w:ascii="Trebuchet MS" w:eastAsia="Trebuchet MS" w:hAnsi="Trebuchet MS" w:cs="Trebuchet MS"/>
          <w:sz w:val="20"/>
          <w:szCs w:val="20"/>
        </w:rPr>
      </w:pPr>
    </w:p>
    <w:p w14:paraId="78E72241" w14:textId="77777777" w:rsidR="00892487" w:rsidRDefault="00892487">
      <w:pPr>
        <w:spacing w:after="200" w:line="480" w:lineRule="auto"/>
        <w:rPr>
          <w:rFonts w:ascii="Trebuchet MS" w:eastAsia="Trebuchet MS" w:hAnsi="Trebuchet MS" w:cs="Trebuchet MS"/>
          <w:b/>
        </w:rPr>
      </w:pPr>
    </w:p>
    <w:p w14:paraId="561A1604" w14:textId="77777777" w:rsidR="00892487" w:rsidRDefault="00892487">
      <w:pPr>
        <w:spacing w:after="200" w:line="480" w:lineRule="auto"/>
        <w:rPr>
          <w:rFonts w:ascii="Trebuchet MS" w:eastAsia="Trebuchet MS" w:hAnsi="Trebuchet MS" w:cs="Trebuchet MS"/>
          <w:b/>
        </w:rPr>
      </w:pPr>
    </w:p>
    <w:p w14:paraId="41CB81C7" w14:textId="77777777" w:rsidR="00892487" w:rsidRDefault="003D3D6F">
      <w:pPr>
        <w:spacing w:after="200" w:line="480" w:lineRule="auto"/>
        <w:rPr>
          <w:rFonts w:ascii="Trebuchet MS" w:eastAsia="Trebuchet MS" w:hAnsi="Trebuchet MS" w:cs="Trebuchet MS"/>
          <w:b/>
        </w:rPr>
      </w:pPr>
      <w:r>
        <w:rPr>
          <w:rFonts w:ascii="Trebuchet MS" w:eastAsia="Trebuchet MS" w:hAnsi="Trebuchet MS" w:cs="Trebuchet MS"/>
          <w:b/>
        </w:rPr>
        <w:lastRenderedPageBreak/>
        <w:t>Contents</w:t>
      </w:r>
    </w:p>
    <w:p w14:paraId="373E7F7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The Mission of the Catholic Church and Safeguarding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4</w:t>
      </w:r>
    </w:p>
    <w:p w14:paraId="73ACDFB4"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Purpose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4</w:t>
      </w:r>
    </w:p>
    <w:p w14:paraId="4A0EF6AC"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Terminology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14:paraId="3B1A0F1C"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 Introduction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14:paraId="71C26ADA"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2. 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14:paraId="4A8A2A8D"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3. Principles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14:paraId="318F38B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4. The Plymouth CAST SEND Approach and strategy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14:paraId="5E7FA7FC"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5. Definition of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Page 6 </w:t>
      </w:r>
    </w:p>
    <w:p w14:paraId="625C50C7"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6. Working across Education, Health and Care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14:paraId="0A93C12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7. Accurate and early identification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14:paraId="6165CD5B"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8. Early Years and Nursery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14:paraId="1984143F"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9. Primary, Secondary and post-16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8</w:t>
      </w:r>
    </w:p>
    <w:p w14:paraId="7B0975D9"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10. Securing excellent outcomes for pupils who have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14:paraId="34FAF22E"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11. Supporting out schools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14:paraId="1A299B5D"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12. The role of the SENCO</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14:paraId="493A11A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13. Remote Learning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14:paraId="53C42FD3"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14. Careers Education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14:paraId="286B8AAB"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15. Extra-Curricular Activities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14:paraId="40B393DE"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16. Behaviour  Policy and Exclusions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14:paraId="443C8C02"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p>
    <w:p w14:paraId="61D3F2D4" w14:textId="77777777" w:rsidR="00892487" w:rsidRDefault="00892487">
      <w:pPr>
        <w:spacing w:after="200" w:line="276" w:lineRule="auto"/>
        <w:rPr>
          <w:rFonts w:ascii="Trebuchet MS" w:eastAsia="Trebuchet MS" w:hAnsi="Trebuchet MS" w:cs="Trebuchet MS"/>
          <w:sz w:val="20"/>
          <w:szCs w:val="20"/>
        </w:rPr>
      </w:pPr>
    </w:p>
    <w:p w14:paraId="1B17A182" w14:textId="77777777" w:rsidR="00892487" w:rsidRDefault="00892487">
      <w:pPr>
        <w:spacing w:after="200" w:line="276" w:lineRule="auto"/>
        <w:rPr>
          <w:rFonts w:ascii="Trebuchet MS" w:eastAsia="Trebuchet MS" w:hAnsi="Trebuchet MS" w:cs="Trebuchet MS"/>
        </w:rPr>
      </w:pPr>
    </w:p>
    <w:p w14:paraId="749BC0AE" w14:textId="77777777" w:rsidR="00892487" w:rsidRDefault="003D3D6F">
      <w:pPr>
        <w:spacing w:after="200" w:line="276" w:lineRule="auto"/>
        <w:rPr>
          <w:rFonts w:ascii="Trebuchet MS" w:eastAsia="Trebuchet MS" w:hAnsi="Trebuchet MS" w:cs="Trebuchet MS"/>
        </w:rPr>
      </w:pPr>
      <w:r>
        <w:br w:type="page"/>
      </w:r>
    </w:p>
    <w:p w14:paraId="163BC5DB" w14:textId="77777777" w:rsidR="00892487" w:rsidRDefault="003D3D6F">
      <w:pPr>
        <w:spacing w:after="200" w:line="276" w:lineRule="auto"/>
        <w:rPr>
          <w:rFonts w:ascii="Trebuchet MS" w:eastAsia="Trebuchet MS" w:hAnsi="Trebuchet MS" w:cs="Trebuchet MS"/>
        </w:rPr>
      </w:pPr>
      <w:r>
        <w:rPr>
          <w:rFonts w:ascii="Trebuchet MS" w:eastAsia="Trebuchet MS" w:hAnsi="Trebuchet MS" w:cs="Trebuchet MS"/>
        </w:rPr>
        <w:lastRenderedPageBreak/>
        <w:t>Key Contacts for SEND at the School and the Trust</w:t>
      </w:r>
    </w:p>
    <w:tbl>
      <w:tblPr>
        <w:tblStyle w:val="a7"/>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1"/>
      </w:tblGrid>
      <w:tr w:rsidR="00892487" w14:paraId="62C93E71" w14:textId="77777777">
        <w:tc>
          <w:tcPr>
            <w:tcW w:w="10621" w:type="dxa"/>
          </w:tcPr>
          <w:p w14:paraId="0E2212BE" w14:textId="77777777" w:rsidR="00892487" w:rsidRDefault="00892487">
            <w:pPr>
              <w:rPr>
                <w:rFonts w:ascii="Trebuchet MS" w:eastAsia="Trebuchet MS" w:hAnsi="Trebuchet MS" w:cs="Trebuchet MS"/>
                <w:b/>
                <w:sz w:val="16"/>
                <w:szCs w:val="16"/>
              </w:rPr>
            </w:pPr>
          </w:p>
          <w:p w14:paraId="4C35AEA2" w14:textId="77777777" w:rsidR="00892487" w:rsidRDefault="003D3D6F">
            <w:pPr>
              <w:rPr>
                <w:rFonts w:ascii="Trebuchet MS" w:eastAsia="Trebuchet MS" w:hAnsi="Trebuchet MS" w:cs="Trebuchet MS"/>
                <w:b/>
              </w:rPr>
            </w:pPr>
            <w:r>
              <w:rPr>
                <w:rFonts w:ascii="Trebuchet MS" w:eastAsia="Trebuchet MS" w:hAnsi="Trebuchet MS" w:cs="Trebuchet MS"/>
                <w:b/>
              </w:rPr>
              <w:t>Key Personnel</w:t>
            </w:r>
          </w:p>
          <w:p w14:paraId="42794BC0" w14:textId="77777777" w:rsidR="00892487" w:rsidRDefault="00892487">
            <w:pPr>
              <w:rPr>
                <w:rFonts w:ascii="Trebuchet MS" w:eastAsia="Trebuchet MS" w:hAnsi="Trebuchet MS" w:cs="Trebuchet MS"/>
                <w:b/>
                <w:sz w:val="16"/>
                <w:szCs w:val="16"/>
              </w:rPr>
            </w:pPr>
          </w:p>
          <w:p w14:paraId="425BE8DB"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Special Educational Needs Coordinator (SENCO)</w:t>
            </w:r>
            <w:r>
              <w:rPr>
                <w:rFonts w:ascii="Trebuchet MS" w:eastAsia="Trebuchet MS" w:hAnsi="Trebuchet MS" w:cs="Trebuchet MS"/>
              </w:rPr>
              <w:t>: MRS SARAH TERREY</w:t>
            </w:r>
          </w:p>
          <w:p w14:paraId="5B00E6CF"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Contact details: email: inclusion@stcatherinesbridport.dorset.sch.uk         Telephone: 01308 423568</w:t>
            </w:r>
          </w:p>
          <w:p w14:paraId="4CA37774" w14:textId="77777777" w:rsidR="00892487" w:rsidRDefault="00892487">
            <w:pPr>
              <w:spacing w:line="360" w:lineRule="auto"/>
              <w:rPr>
                <w:rFonts w:ascii="Trebuchet MS" w:eastAsia="Trebuchet MS" w:hAnsi="Trebuchet MS" w:cs="Trebuchet MS"/>
                <w:b/>
              </w:rPr>
            </w:pPr>
          </w:p>
          <w:p w14:paraId="362A7854"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The nominated SEND governor is:</w:t>
            </w:r>
            <w:r>
              <w:rPr>
                <w:rFonts w:ascii="Trebuchet MS" w:eastAsia="Trebuchet MS" w:hAnsi="Trebuchet MS" w:cs="Trebuchet MS"/>
              </w:rPr>
              <w:t xml:space="preserve"> TERESA STURTIVANT</w:t>
            </w:r>
          </w:p>
          <w:p w14:paraId="16570A88"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 xml:space="preserve">Contact details: email: </w:t>
            </w:r>
            <w:r>
              <w:rPr>
                <w:rFonts w:ascii="Trebuchet MS" w:eastAsia="Trebuchet MS" w:hAnsi="Trebuchet MS" w:cs="Trebuchet MS"/>
                <w:szCs w:val="24"/>
              </w:rPr>
              <w:t>teresa@capacitateplus.co.uk</w:t>
            </w:r>
            <w:r>
              <w:rPr>
                <w:rFonts w:ascii="Trebuchet MS" w:eastAsia="Trebuchet MS" w:hAnsi="Trebuchet MS" w:cs="Trebuchet MS"/>
              </w:rPr>
              <w:t xml:space="preserve">    Telephone: </w:t>
            </w:r>
            <w:r>
              <w:rPr>
                <w:szCs w:val="24"/>
              </w:rPr>
              <w:t xml:space="preserve">: </w:t>
            </w:r>
            <w:r>
              <w:rPr>
                <w:sz w:val="21"/>
                <w:szCs w:val="21"/>
                <w:highlight w:val="white"/>
              </w:rPr>
              <w:t>07816 380551</w:t>
            </w:r>
          </w:p>
          <w:p w14:paraId="243BB8FB" w14:textId="77777777" w:rsidR="00892487" w:rsidRDefault="00892487">
            <w:pPr>
              <w:spacing w:line="360" w:lineRule="auto"/>
              <w:rPr>
                <w:rFonts w:ascii="Trebuchet MS" w:eastAsia="Trebuchet MS" w:hAnsi="Trebuchet MS" w:cs="Trebuchet MS"/>
                <w:b/>
              </w:rPr>
            </w:pPr>
          </w:p>
          <w:p w14:paraId="22344A28"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The Headteacher is:</w:t>
            </w:r>
            <w:r>
              <w:rPr>
                <w:rFonts w:ascii="Trebuchet MS" w:eastAsia="Trebuchet MS" w:hAnsi="Trebuchet MS" w:cs="Trebuchet MS"/>
              </w:rPr>
              <w:t xml:space="preserve"> MRS SARAH TERREY</w:t>
            </w:r>
          </w:p>
          <w:p w14:paraId="4B0D9342"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Contact details: email: inclusion@stcatherinesbridport.dorset.sch.uk           Telephone: 01308 423568</w:t>
            </w:r>
          </w:p>
          <w:p w14:paraId="62D723B1" w14:textId="77777777" w:rsidR="00892487" w:rsidRDefault="003D3D6F">
            <w:pPr>
              <w:spacing w:line="360" w:lineRule="auto"/>
              <w:rPr>
                <w:rFonts w:ascii="Trebuchet MS" w:eastAsia="Trebuchet MS" w:hAnsi="Trebuchet MS" w:cs="Trebuchet MS"/>
                <w:b/>
              </w:rPr>
            </w:pPr>
            <w:r>
              <w:rPr>
                <w:rFonts w:ascii="Trebuchet MS" w:eastAsia="Trebuchet MS" w:hAnsi="Trebuchet MS" w:cs="Trebuchet MS"/>
                <w:b/>
              </w:rPr>
              <w:t xml:space="preserve"> </w:t>
            </w:r>
          </w:p>
          <w:p w14:paraId="72811989"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The Chair of Governors is:</w:t>
            </w:r>
            <w:r>
              <w:rPr>
                <w:rFonts w:ascii="Trebuchet MS" w:eastAsia="Trebuchet MS" w:hAnsi="Trebuchet MS" w:cs="Trebuchet MS"/>
              </w:rPr>
              <w:t xml:space="preserve"> MRS GEORGINA COOMBS</w:t>
            </w:r>
          </w:p>
          <w:p w14:paraId="5DBD8D9C" w14:textId="77777777" w:rsidR="00892487" w:rsidRDefault="003D3D6F">
            <w:pPr>
              <w:spacing w:line="360" w:lineRule="auto"/>
              <w:rPr>
                <w:sz w:val="21"/>
                <w:szCs w:val="21"/>
                <w:highlight w:val="white"/>
              </w:rPr>
            </w:pPr>
            <w:r>
              <w:rPr>
                <w:rFonts w:ascii="Trebuchet MS" w:eastAsia="Trebuchet MS" w:hAnsi="Trebuchet MS" w:cs="Trebuchet MS"/>
              </w:rPr>
              <w:t xml:space="preserve">Contact details: email: </w:t>
            </w:r>
            <w:hyperlink r:id="rId8">
              <w:r>
                <w:rPr>
                  <w:rFonts w:ascii="Trebuchet MS" w:eastAsia="Trebuchet MS" w:hAnsi="Trebuchet MS" w:cs="Trebuchet MS"/>
                  <w:color w:val="1155CC"/>
                  <w:szCs w:val="24"/>
                  <w:u w:val="single"/>
                </w:rPr>
                <w:t>coombs.georgina@gmail.com</w:t>
              </w:r>
            </w:hyperlink>
            <w:r>
              <w:rPr>
                <w:rFonts w:ascii="Trebuchet MS" w:eastAsia="Trebuchet MS" w:hAnsi="Trebuchet MS" w:cs="Trebuchet MS"/>
                <w:szCs w:val="24"/>
              </w:rPr>
              <w:t xml:space="preserve">         </w:t>
            </w:r>
            <w:r>
              <w:rPr>
                <w:rFonts w:ascii="Trebuchet MS" w:eastAsia="Trebuchet MS" w:hAnsi="Trebuchet MS" w:cs="Trebuchet MS"/>
              </w:rPr>
              <w:t xml:space="preserve"> Telephone:  </w:t>
            </w:r>
            <w:r>
              <w:rPr>
                <w:sz w:val="21"/>
                <w:szCs w:val="21"/>
                <w:highlight w:val="white"/>
              </w:rPr>
              <w:t>07843677216</w:t>
            </w:r>
          </w:p>
          <w:p w14:paraId="4BEE88CA" w14:textId="77777777" w:rsidR="00892487" w:rsidRDefault="00892487">
            <w:pPr>
              <w:spacing w:line="360" w:lineRule="auto"/>
              <w:rPr>
                <w:rFonts w:ascii="Trebuchet MS" w:eastAsia="Trebuchet MS" w:hAnsi="Trebuchet MS" w:cs="Trebuchet MS"/>
              </w:rPr>
            </w:pPr>
          </w:p>
          <w:p w14:paraId="19029589"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Plymouth CAST lead for SEND:</w:t>
            </w:r>
            <w:r>
              <w:rPr>
                <w:rFonts w:ascii="Trebuchet MS" w:eastAsia="Trebuchet MS" w:hAnsi="Trebuchet MS" w:cs="Trebuchet MS"/>
              </w:rPr>
              <w:t xml:space="preserve"> Kevin Butlin (Director of Education and Standards)</w:t>
            </w:r>
          </w:p>
          <w:p w14:paraId="132F6EAE"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Contact details: email: kevin.butlin@plymouthcast.org.uk Telephone: 07513 136390</w:t>
            </w:r>
          </w:p>
          <w:p w14:paraId="1DB5CEBF" w14:textId="77777777" w:rsidR="00892487" w:rsidRDefault="00892487">
            <w:pPr>
              <w:spacing w:line="276" w:lineRule="auto"/>
              <w:rPr>
                <w:rFonts w:ascii="Trebuchet MS" w:eastAsia="Trebuchet MS" w:hAnsi="Trebuchet MS" w:cs="Trebuchet MS"/>
                <w:sz w:val="16"/>
                <w:szCs w:val="16"/>
              </w:rPr>
            </w:pPr>
          </w:p>
        </w:tc>
      </w:tr>
    </w:tbl>
    <w:p w14:paraId="2C08EA51" w14:textId="77777777" w:rsidR="00892487" w:rsidRDefault="00892487">
      <w:pPr>
        <w:spacing w:line="276" w:lineRule="auto"/>
        <w:rPr>
          <w:rFonts w:ascii="Trebuchet MS" w:eastAsia="Trebuchet MS" w:hAnsi="Trebuchet MS" w:cs="Trebuchet MS"/>
          <w:b/>
          <w:sz w:val="20"/>
          <w:szCs w:val="20"/>
        </w:rPr>
      </w:pPr>
    </w:p>
    <w:p w14:paraId="6D11E064"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Governors’ Committee Responsible for local dissemination and monitoring</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p>
    <w:p w14:paraId="61DA5AA8" w14:textId="77777777" w:rsidR="00892487" w:rsidRDefault="00892487">
      <w:pPr>
        <w:spacing w:line="276" w:lineRule="auto"/>
        <w:rPr>
          <w:rFonts w:ascii="Trebuchet MS" w:eastAsia="Trebuchet MS" w:hAnsi="Trebuchet MS" w:cs="Trebuchet MS"/>
          <w:sz w:val="20"/>
          <w:szCs w:val="20"/>
        </w:rPr>
      </w:pPr>
    </w:p>
    <w:p w14:paraId="10D4C277" w14:textId="4038B80C"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 Lead</w:t>
      </w:r>
      <w:r>
        <w:rPr>
          <w:rFonts w:ascii="Trebuchet MS" w:eastAsia="Trebuchet MS" w:hAnsi="Trebuchet MS" w:cs="Trebuchet MS"/>
          <w:sz w:val="20"/>
          <w:szCs w:val="20"/>
        </w:rPr>
        <w:t xml:space="preserve">: Teresa Sturtivant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p>
    <w:p w14:paraId="4D350421" w14:textId="4CC8CF32"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Date adopted by local governing body:</w:t>
      </w:r>
      <w:r>
        <w:rPr>
          <w:rFonts w:ascii="Trebuchet MS" w:eastAsia="Trebuchet MS" w:hAnsi="Trebuchet MS" w:cs="Trebuchet MS"/>
          <w:b/>
          <w:sz w:val="20"/>
          <w:szCs w:val="20"/>
        </w:rPr>
        <w:tab/>
        <w:t xml:space="preserve"> Nove</w:t>
      </w:r>
      <w:r w:rsidR="00A70CAF">
        <w:rPr>
          <w:rFonts w:ascii="Trebuchet MS" w:eastAsia="Trebuchet MS" w:hAnsi="Trebuchet MS" w:cs="Trebuchet MS"/>
          <w:b/>
          <w:sz w:val="20"/>
          <w:szCs w:val="20"/>
        </w:rPr>
        <w:t>mber</w:t>
      </w:r>
      <w:r>
        <w:rPr>
          <w:rFonts w:ascii="Trebuchet MS" w:eastAsia="Trebuchet MS" w:hAnsi="Trebuchet MS" w:cs="Trebuchet MS"/>
          <w:b/>
          <w:sz w:val="20"/>
          <w:szCs w:val="20"/>
        </w:rPr>
        <w:t xml:space="preserve"> 2021</w:t>
      </w:r>
    </w:p>
    <w:p w14:paraId="05EC48F9" w14:textId="77777777" w:rsidR="00892487" w:rsidRDefault="00892487">
      <w:pPr>
        <w:pBdr>
          <w:top w:val="nil"/>
          <w:left w:val="nil"/>
          <w:bottom w:val="nil"/>
          <w:right w:val="nil"/>
          <w:between w:val="nil"/>
        </w:pBdr>
        <w:ind w:firstLine="340"/>
        <w:rPr>
          <w:rFonts w:ascii="Trebuchet MS" w:eastAsia="Trebuchet MS" w:hAnsi="Trebuchet MS" w:cs="Trebuchet MS"/>
          <w:b/>
          <w:color w:val="000000"/>
        </w:rPr>
      </w:pPr>
    </w:p>
    <w:p w14:paraId="54B829E9" w14:textId="77777777" w:rsidR="00892487" w:rsidRDefault="003D3D6F">
      <w:pPr>
        <w:rPr>
          <w:rFonts w:ascii="Trebuchet MS" w:eastAsia="Trebuchet MS" w:hAnsi="Trebuchet MS" w:cs="Trebuchet MS"/>
          <w:b/>
        </w:rPr>
      </w:pPr>
      <w:r>
        <w:rPr>
          <w:rFonts w:ascii="Trebuchet MS" w:eastAsia="Trebuchet MS" w:hAnsi="Trebuchet MS" w:cs="Trebuchet MS"/>
          <w:b/>
        </w:rPr>
        <w:t xml:space="preserve">The Mission of the Catholic Church and Safeguarding </w:t>
      </w:r>
    </w:p>
    <w:p w14:paraId="382CA4FD" w14:textId="77777777" w:rsidR="00892487" w:rsidRDefault="00892487">
      <w:pPr>
        <w:rPr>
          <w:rFonts w:ascii="Trebuchet MS" w:eastAsia="Trebuchet MS" w:hAnsi="Trebuchet MS" w:cs="Trebuchet MS"/>
          <w:b/>
          <w:sz w:val="20"/>
          <w:szCs w:val="20"/>
        </w:rPr>
      </w:pPr>
    </w:p>
    <w:p w14:paraId="23C2537B" w14:textId="77777777" w:rsidR="00892487" w:rsidRDefault="003D3D6F">
      <w:pPr>
        <w:pBdr>
          <w:top w:val="nil"/>
          <w:left w:val="nil"/>
          <w:bottom w:val="nil"/>
          <w:right w:val="nil"/>
          <w:between w:val="nil"/>
        </w:pBdr>
        <w:ind w:firstLine="340"/>
        <w:rPr>
          <w:rFonts w:ascii="Trebuchet MS" w:eastAsia="Trebuchet MS" w:hAnsi="Trebuchet MS" w:cs="Trebuchet MS"/>
          <w:i/>
          <w:color w:val="000000"/>
          <w:sz w:val="20"/>
          <w:szCs w:val="20"/>
        </w:rPr>
      </w:pPr>
      <w:r>
        <w:rPr>
          <w:rFonts w:ascii="Trebuchet MS" w:eastAsia="Trebuchet MS" w:hAnsi="Trebuchet MS" w:cs="Trebuchet MS"/>
          <w:color w:val="000000"/>
          <w:sz w:val="20"/>
          <w:szCs w:val="20"/>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Pr>
          <w:rFonts w:ascii="Trebuchet MS" w:eastAsia="Trebuchet MS" w:hAnsi="Trebuchet MS" w:cs="Trebuchet MS"/>
          <w:i/>
          <w:color w:val="000000"/>
          <w:sz w:val="20"/>
          <w:szCs w:val="20"/>
        </w:rPr>
        <w:t>[Source: National Catholic Safeguarding Commission - Policy Statement February 2016</w:t>
      </w:r>
    </w:p>
    <w:p w14:paraId="710959CA" w14:textId="77777777" w:rsidR="00892487" w:rsidRDefault="00892487">
      <w:pPr>
        <w:pBdr>
          <w:top w:val="nil"/>
          <w:left w:val="nil"/>
          <w:bottom w:val="nil"/>
          <w:right w:val="nil"/>
          <w:between w:val="nil"/>
        </w:pBdr>
        <w:ind w:firstLine="340"/>
        <w:rPr>
          <w:rFonts w:ascii="Cambria" w:eastAsia="Cambria" w:hAnsi="Cambria" w:cs="Cambria"/>
          <w:i/>
          <w:color w:val="000000"/>
        </w:rPr>
      </w:pPr>
    </w:p>
    <w:p w14:paraId="0EC69EDC" w14:textId="77777777" w:rsidR="00892487" w:rsidRDefault="00892487">
      <w:pPr>
        <w:rPr>
          <w:rFonts w:ascii="Trebuchet MS" w:eastAsia="Trebuchet MS" w:hAnsi="Trebuchet MS" w:cs="Trebuchet MS"/>
          <w:sz w:val="20"/>
          <w:szCs w:val="20"/>
        </w:rPr>
      </w:pPr>
    </w:p>
    <w:p w14:paraId="74C916CA" w14:textId="77777777" w:rsidR="00892487" w:rsidRDefault="003D3D6F">
      <w:pPr>
        <w:pBdr>
          <w:top w:val="nil"/>
          <w:left w:val="nil"/>
          <w:bottom w:val="nil"/>
          <w:right w:val="nil"/>
          <w:between w:val="nil"/>
        </w:pBdr>
        <w:ind w:firstLine="340"/>
        <w:rPr>
          <w:rFonts w:ascii="Trebuchet MS" w:eastAsia="Trebuchet MS" w:hAnsi="Trebuchet MS" w:cs="Trebuchet MS"/>
          <w:b/>
          <w:color w:val="000000"/>
        </w:rPr>
      </w:pPr>
      <w:r>
        <w:rPr>
          <w:rFonts w:ascii="Trebuchet MS" w:eastAsia="Trebuchet MS" w:hAnsi="Trebuchet MS" w:cs="Trebuchet MS"/>
          <w:b/>
          <w:color w:val="000000"/>
        </w:rPr>
        <w:t>Purpose</w:t>
      </w:r>
    </w:p>
    <w:p w14:paraId="617C3E6A" w14:textId="77777777" w:rsidR="00892487" w:rsidRDefault="00892487">
      <w:pPr>
        <w:pBdr>
          <w:top w:val="nil"/>
          <w:left w:val="nil"/>
          <w:bottom w:val="nil"/>
          <w:right w:val="nil"/>
          <w:between w:val="nil"/>
        </w:pBdr>
        <w:ind w:firstLine="340"/>
        <w:rPr>
          <w:rFonts w:ascii="Trebuchet MS" w:eastAsia="Trebuchet MS" w:hAnsi="Trebuchet MS" w:cs="Trebuchet MS"/>
          <w:b/>
          <w:color w:val="000000"/>
          <w:sz w:val="16"/>
          <w:szCs w:val="16"/>
        </w:rPr>
      </w:pPr>
    </w:p>
    <w:p w14:paraId="76734C3C" w14:textId="77777777" w:rsidR="00892487" w:rsidRDefault="003D3D6F">
      <w:pPr>
        <w:rPr>
          <w:rFonts w:ascii="Trebuchet MS" w:eastAsia="Trebuchet MS" w:hAnsi="Trebuchet MS" w:cs="Trebuchet MS"/>
          <w:sz w:val="16"/>
          <w:szCs w:val="16"/>
        </w:rPr>
      </w:pPr>
      <w:r>
        <w:rPr>
          <w:rFonts w:ascii="Trebuchet MS" w:eastAsia="Trebuchet MS" w:hAnsi="Trebuchet MS" w:cs="Trebuchet MS"/>
          <w:sz w:val="20"/>
          <w:szCs w:val="20"/>
        </w:rPr>
        <w:t>The purpose of this policy is to provide staff, volunteers and governors with the framework by which pupils with SEND should be included and educated in our schools, and to inform parents and guardians how we will identify need, establish effective provision and improve outcomes for children and young people who have SEND while they are in our schools.</w:t>
      </w:r>
    </w:p>
    <w:p w14:paraId="5FAE9876" w14:textId="77777777" w:rsidR="00892487" w:rsidRDefault="003D3D6F">
      <w:pPr>
        <w:pStyle w:val="Subtitle"/>
        <w:numPr>
          <w:ilvl w:val="0"/>
          <w:numId w:val="4"/>
        </w:numPr>
      </w:pPr>
      <w:r>
        <w:t>Introduction</w:t>
      </w:r>
    </w:p>
    <w:p w14:paraId="481BCCEB" w14:textId="77777777" w:rsidR="00892487" w:rsidRDefault="003D3D6F">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This policy has been written to meet the expectations within the law and statutory guidance from September 2014 and to reflect the Special educational needs and disability code of practice: 0-25 years (July 2014). It sets our vision and principles for children and young people who have SEND.</w:t>
      </w:r>
    </w:p>
    <w:p w14:paraId="6D913C58" w14:textId="77777777" w:rsidR="00892487" w:rsidRDefault="00892487">
      <w:pPr>
        <w:pBdr>
          <w:top w:val="nil"/>
          <w:left w:val="nil"/>
          <w:bottom w:val="nil"/>
          <w:right w:val="nil"/>
          <w:between w:val="nil"/>
        </w:pBdr>
        <w:rPr>
          <w:rFonts w:ascii="Trebuchet MS" w:eastAsia="Trebuchet MS" w:hAnsi="Trebuchet MS" w:cs="Trebuchet MS"/>
          <w:color w:val="000000"/>
          <w:sz w:val="20"/>
          <w:szCs w:val="20"/>
        </w:rPr>
      </w:pPr>
    </w:p>
    <w:p w14:paraId="77C4E82A" w14:textId="77777777" w:rsidR="00892487" w:rsidRDefault="003D3D6F">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policy sets out our expectations for all our schools and those regarding joint working with parents, local authorities and our health and social care partners. These expectations will ensure we are compliant with both the </w:t>
      </w:r>
      <w:r>
        <w:rPr>
          <w:rFonts w:ascii="Trebuchet MS" w:eastAsia="Trebuchet MS" w:hAnsi="Trebuchet MS" w:cs="Trebuchet MS"/>
          <w:color w:val="000000"/>
          <w:sz w:val="20"/>
          <w:szCs w:val="20"/>
        </w:rPr>
        <w:lastRenderedPageBreak/>
        <w:t xml:space="preserve">letter and spirit of the SEND reforms and serve to improve outcomes for young people who have special educational needs and/or disabilities.  </w:t>
      </w:r>
    </w:p>
    <w:p w14:paraId="580B782F" w14:textId="77777777" w:rsidR="00892487" w:rsidRDefault="00892487">
      <w:pPr>
        <w:spacing w:after="200" w:line="276" w:lineRule="auto"/>
        <w:rPr>
          <w:rFonts w:ascii="Trebuchet MS" w:eastAsia="Trebuchet MS" w:hAnsi="Trebuchet MS" w:cs="Trebuchet MS"/>
          <w:sz w:val="20"/>
          <w:szCs w:val="20"/>
        </w:rPr>
      </w:pPr>
    </w:p>
    <w:p w14:paraId="09B7C232"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2. Vision</w:t>
      </w:r>
    </w:p>
    <w:p w14:paraId="69A1ACF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vision for children and young people with special educational needs and disabilities is the same as for all children in our academies. We aim to provide outstanding education to all children and young people. We are fully inclusive in our provision in terms of social background, ability, ethnicity,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7A7641EB"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3. Principles</w:t>
      </w:r>
    </w:p>
    <w:p w14:paraId="25CBD6AC"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ensure that all our schools have regard to the views, wishes and feelings of the child or young person who has SEND and the child’s parents or carers.</w:t>
      </w:r>
    </w:p>
    <w:p w14:paraId="17F75988"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work closely with and support the local authorities in which our schools are located to assist them in fulfilling their obligations under Part 3 of the Children and families Act 2014 and its associated guidance.</w:t>
      </w:r>
    </w:p>
    <w:p w14:paraId="0732701B" w14:textId="77777777" w:rsidR="00892487" w:rsidRDefault="003D3D6F">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ensure that each of our schools has procedures in place which allow them to fulfil both their statutory duties and support the wider vision and ethos contained in the SEND Code of Practice (July 2014).</w:t>
      </w:r>
    </w:p>
    <w:p w14:paraId="35036A0A" w14:textId="77777777" w:rsidR="00892487" w:rsidRDefault="003D3D6F">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operate within the law, including:</w:t>
      </w:r>
    </w:p>
    <w:p w14:paraId="5F07DE3E"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 3 of the Children and Families Act 2014</w:t>
      </w:r>
    </w:p>
    <w:p w14:paraId="4BE5DDD8"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and Disability Regulations 2014</w:t>
      </w:r>
    </w:p>
    <w:p w14:paraId="4C7C81D5"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(Personal Budgets) Regulations 2014</w:t>
      </w:r>
    </w:p>
    <w:p w14:paraId="5F8DA477" w14:textId="77777777" w:rsidR="00892487" w:rsidRDefault="003D3D6F">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Equality Act 2010.</w:t>
      </w:r>
    </w:p>
    <w:p w14:paraId="57EB4C22" w14:textId="77777777" w:rsidR="00892487" w:rsidRDefault="003D3D6F">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follow the statutory guidance in full, including that within:</w:t>
      </w:r>
    </w:p>
    <w:p w14:paraId="78D4AB8F"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special educational needs and disability code of practice: 0 to 25 years </w:t>
      </w:r>
    </w:p>
    <w:p w14:paraId="11C68CC8" w14:textId="77777777" w:rsidR="00892487" w:rsidRDefault="003D3D6F">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transition to a new 0-25 special educational needs and disability system. </w:t>
      </w:r>
    </w:p>
    <w:p w14:paraId="091383A4"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4. The Plymouth CAST SEND Approach and strategy</w:t>
      </w:r>
    </w:p>
    <w:p w14:paraId="4CADD9C8"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Plymouth CAST will promote an approach in all our schools of improving outcomes for children and young people who have SEND. Our approach is based on four principles that are the key priorities within the trust’s SEND strategy. Our priorities are:</w:t>
      </w:r>
    </w:p>
    <w:p w14:paraId="4488B821"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making the best use of resources to close gaps in provision</w:t>
      </w:r>
    </w:p>
    <w:p w14:paraId="4C0CA819"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improving outcomes by strengthening inclusion</w:t>
      </w:r>
    </w:p>
    <w:p w14:paraId="1C99A652"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implementing effective policy, systems and processes relating to the trust and school SEND offers</w:t>
      </w:r>
    </w:p>
    <w:p w14:paraId="4D8E4618"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building capacity in SEND leadership through effective networking</w:t>
      </w:r>
    </w:p>
    <w:p w14:paraId="6623EA4C" w14:textId="77777777" w:rsidR="00892487" w:rsidRDefault="00892487">
      <w:pPr>
        <w:spacing w:after="200" w:line="276" w:lineRule="auto"/>
        <w:rPr>
          <w:rFonts w:ascii="Trebuchet MS" w:eastAsia="Trebuchet MS" w:hAnsi="Trebuchet MS" w:cs="Trebuchet MS"/>
          <w:b/>
        </w:rPr>
      </w:pPr>
    </w:p>
    <w:p w14:paraId="0AE04ED0"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5. Definition of SEND</w:t>
      </w:r>
    </w:p>
    <w:p w14:paraId="5A3C35F0" w14:textId="77777777" w:rsidR="00892487" w:rsidRDefault="003D3D6F">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 child or young person has special educational needs if they have a learning difficulty or disability which calls for special educational provision to be made for him or her.</w:t>
      </w:r>
    </w:p>
    <w:p w14:paraId="52EE10C0" w14:textId="77777777" w:rsidR="00892487" w:rsidRDefault="003D3D6F">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 child of compulsory school age or a young person has a learning difficulty or disability if he or she:</w:t>
      </w:r>
    </w:p>
    <w:p w14:paraId="12058A6B" w14:textId="77777777" w:rsidR="00892487" w:rsidRDefault="003D3D6F">
      <w:pPr>
        <w:numPr>
          <w:ilvl w:val="2"/>
          <w:numId w:val="2"/>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has a significantly greater difficulty in learning than the majority of others of the same age, or</w:t>
      </w:r>
    </w:p>
    <w:p w14:paraId="799BD73A" w14:textId="77777777" w:rsidR="00892487" w:rsidRDefault="003D3D6F">
      <w:pPr>
        <w:numPr>
          <w:ilvl w:val="2"/>
          <w:numId w:val="2"/>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has a disability which prevents or hinders him or her from making use of facilities of a kind generally provided for others of the same age in mainstream schools or mainstream post- 16 institutions.</w:t>
      </w:r>
    </w:p>
    <w:p w14:paraId="6A9CBA4A" w14:textId="77777777" w:rsidR="00892487" w:rsidRDefault="003D3D6F">
      <w:pPr>
        <w:spacing w:after="200" w:line="276" w:lineRule="auto"/>
        <w:rPr>
          <w:rFonts w:ascii="Trebuchet MS" w:eastAsia="Trebuchet MS" w:hAnsi="Trebuchet MS" w:cs="Trebuchet MS"/>
          <w:sz w:val="20"/>
          <w:szCs w:val="20"/>
        </w:rPr>
      </w:pPr>
      <w:bookmarkStart w:id="1" w:name="_heading=h.gjdgxs" w:colFirst="0" w:colLast="0"/>
      <w:bookmarkEnd w:id="1"/>
      <w:r>
        <w:rPr>
          <w:rFonts w:ascii="Trebuchet MS" w:eastAsia="Trebuchet MS" w:hAnsi="Trebuchet MS" w:cs="Trebuchet MS"/>
          <w:sz w:val="20"/>
          <w:szCs w:val="20"/>
        </w:rPr>
        <w:lastRenderedPageBreak/>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14:paraId="19A38A38"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6. Working Across Education, Health and Care</w:t>
      </w:r>
    </w:p>
    <w:p w14:paraId="31FA37F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will work jointly with education, health and care bodies, including the local authorities where our schools are located, and professionals to secure effective outcomes for young people in our schools.</w:t>
      </w:r>
    </w:p>
    <w:p w14:paraId="6741223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CAST school will cooperate with the relevant Local Authority in developing and reviewing its Local Offer.</w:t>
      </w:r>
    </w:p>
    <w:p w14:paraId="48C9A57D"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CAST school will make reasonable adjustments for disabled young people (including the provision of auxiliary aids and services) and will make arrangements to support those with medical conditions.</w:t>
      </w:r>
    </w:p>
    <w:p w14:paraId="7ADE97A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work with our schools, local and national providers to secure the services needed to improve outcomes for children and young people who have SEND. These services could include speech and language therapy, physiotherapy, occupational therapy, education psychology, mental health services, other health and social care professionals.</w:t>
      </w:r>
    </w:p>
    <w:p w14:paraId="486BF8EB"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7. Accurate and timely identification</w:t>
      </w:r>
    </w:p>
    <w:p w14:paraId="71392BE8"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Early Years and Nursery providers will ensure that screening procedures are in place to identify children with SEND early and to ensure that they receive the support they need.</w:t>
      </w:r>
    </w:p>
    <w:p w14:paraId="395649A2"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All CAST schools will undertake an early assessment when pupils enter their schools, reviewing a young person’s skills and attainment, while considering any information provided by previous settings.</w:t>
      </w:r>
    </w:p>
    <w:p w14:paraId="3E53AA7D"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As part of the screening process, school leaders will consider any evidence that the child or young person may have a disability under the Equality Act 2010 and make reasonable adjustments for them. The details of how the school plans to meet the needs of any child or young person with a disability should be shared immediately with the CAST central team via the school’s Education and Standards Manager (ESM). </w:t>
      </w:r>
    </w:p>
    <w:p w14:paraId="2AC040B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senior executive leader for SEND in the trust will support school leaders and SENCOs to secure accurate and early identification of needs. Pupils’ needs will be categorised into the four main areas of need, as detailed in the Code of Practice. Once categorised, pupils with identified SEND should be recorded on the school’s SEND register.</w:t>
      </w:r>
    </w:p>
    <w:p w14:paraId="2C7ECADA"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 The ‘SEND Code of Practice’ (January, 2015) identifies four broad categories. These are:</w:t>
      </w:r>
    </w:p>
    <w:p w14:paraId="1738CD09" w14:textId="77777777" w:rsidR="00892487" w:rsidRDefault="003D3D6F">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Communication and interaction</w:t>
      </w:r>
      <w:r>
        <w:rPr>
          <w:rFonts w:ascii="Trebuchet MS" w:eastAsia="Trebuchet MS" w:hAnsi="Trebuchet MS" w:cs="Trebuchet MS"/>
          <w:color w:val="000000"/>
          <w:sz w:val="20"/>
          <w:szCs w:val="20"/>
        </w:rPr>
        <w:t>, including Speech and Language difficulties and Autistic Spectrum Disorders</w:t>
      </w:r>
    </w:p>
    <w:p w14:paraId="791EA2D0" w14:textId="77777777" w:rsidR="00892487" w:rsidRDefault="003D3D6F">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Cognition and learning</w:t>
      </w:r>
      <w:r>
        <w:rPr>
          <w:rFonts w:ascii="Trebuchet MS" w:eastAsia="Trebuchet MS" w:hAnsi="Trebuchet MS" w:cs="Trebuchet MS"/>
          <w:color w:val="000000"/>
          <w:sz w:val="20"/>
          <w:szCs w:val="20"/>
        </w:rPr>
        <w:t>, including specific learning difficulties e.g. dyslexia</w:t>
      </w:r>
    </w:p>
    <w:p w14:paraId="27590FE2" w14:textId="77777777" w:rsidR="00892487" w:rsidRDefault="003D3D6F">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Social, emotional and mental health</w:t>
      </w:r>
      <w:r>
        <w:rPr>
          <w:rFonts w:ascii="Trebuchet MS" w:eastAsia="Trebuchet MS" w:hAnsi="Trebuchet MS" w:cs="Trebuchet MS"/>
          <w:color w:val="000000"/>
          <w:sz w:val="20"/>
          <w:szCs w:val="20"/>
        </w:rPr>
        <w:t>, including anxiety, depression and ADHD</w:t>
      </w:r>
    </w:p>
    <w:p w14:paraId="1EC31091" w14:textId="77777777" w:rsidR="00892487" w:rsidRDefault="003D3D6F">
      <w:pPr>
        <w:numPr>
          <w:ilvl w:val="0"/>
          <w:numId w:val="8"/>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Sensory or Physical</w:t>
      </w:r>
      <w:r>
        <w:rPr>
          <w:rFonts w:ascii="Trebuchet MS" w:eastAsia="Trebuchet MS" w:hAnsi="Trebuchet MS" w:cs="Trebuchet MS"/>
          <w:color w:val="000000"/>
          <w:sz w:val="20"/>
          <w:szCs w:val="20"/>
        </w:rPr>
        <w:t>, including hearing, visual or physical disabilities</w:t>
      </w:r>
    </w:p>
    <w:p w14:paraId="3C5F5EB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Plymouth CAST leaders will ensure that systems and processes associated with the effective identification of learners with SEND are consistently applied according to local area criteria within each school in the trust. School leaders will utilise this to ensure equitable provision across CAST schools. </w:t>
      </w:r>
    </w:p>
    <w:p w14:paraId="31C29796"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8. Early Years and Nursery Provision</w:t>
      </w:r>
    </w:p>
    <w:p w14:paraId="113E12F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As an inclusive Trust, our aim is for children with SEND to be educated alongside children who do not have SEND.</w:t>
      </w:r>
    </w:p>
    <w:p w14:paraId="1569329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Early Years or Nursery providers will designate a qualified teacher to be responsible for coordinating SEND provision (the SENCO) who will either be an experienced SENCO or have or be working towards the prescribed qualification.</w:t>
      </w:r>
    </w:p>
    <w:p w14:paraId="7FC5B30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inform parents when we are considering making special provision for a child and shall then work in partnership with them to co-produce the support needed and secure best outcomes, taking full account of their views and wishes.</w:t>
      </w:r>
    </w:p>
    <w:p w14:paraId="5E72D369"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We shall adopt a graduated approach with four stages of action: assess, plan, do and review as set out in the SEND Code of Practice 5.36-5.46.</w:t>
      </w:r>
    </w:p>
    <w:p w14:paraId="76254D5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Nursery or early years provider shall prepare an annual report on the implementation of our SEND policy including:</w:t>
      </w:r>
    </w:p>
    <w:p w14:paraId="10140507" w14:textId="77777777" w:rsidR="00892487" w:rsidRDefault="003D3D6F">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arrangements for the admission of disabled children</w:t>
      </w:r>
    </w:p>
    <w:p w14:paraId="6B11A6E5" w14:textId="77777777" w:rsidR="00892487" w:rsidRDefault="003D3D6F">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steps being taken to prevent disabled children from being treated less favourably than others</w:t>
      </w:r>
    </w:p>
    <w:p w14:paraId="1F3C98BA" w14:textId="77777777" w:rsidR="00892487" w:rsidRDefault="003D3D6F">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accessibility plan and how it will be improved over time</w:t>
      </w:r>
    </w:p>
    <w:p w14:paraId="72BBE305" w14:textId="77777777" w:rsidR="00892487" w:rsidRDefault="003D3D6F">
      <w:pPr>
        <w:numPr>
          <w:ilvl w:val="0"/>
          <w:numId w:val="3"/>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how the setting organises effective coproduction of provision with children and their parents. </w:t>
      </w:r>
    </w:p>
    <w:p w14:paraId="2D0133A6"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9. Primary, Secondary and post-16 provision</w:t>
      </w:r>
    </w:p>
    <w:p w14:paraId="22273276"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Schools will have measures in place to accurately identify children and young people with SEND and will place such pupils on ‘SEN Support’ in consultation with their parents or carers. When necessary, school leaders will make statutory assessment applications to their local authorities whenever they believe a child requires an education, health and care plan. School leaders must be aware of the criteria for assessment agreed by their local authority. All pupils identified as ‘SEN Support’, going through a statutory assessment and those with an education, health and care plan will be recorded on a SEND register. The register will be regularly reviewed by leaders, as well as annually alongside the ESM linked to the school. </w:t>
      </w:r>
    </w:p>
    <w:p w14:paraId="54C79376"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CAST schools will do everything they can to meet the needs of children and young people who have SEND, including delivering the education elements of an Education, Health and Care Plan. When appropriate, schools will also support young people to achieve the outcomes set within the health and care elements of their plans. School leaders will regularly assess pupils’ progress towards achieving the outcomes set in their EHC plans and inform parents of the progress being made. </w:t>
      </w:r>
    </w:p>
    <w:p w14:paraId="0770F15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children and young people who have SEND engage in the activities of the school alongside those who do not have SEND, unless a particular provision agreed with the parents or carers, the young person and the school’s ESM is in place.</w:t>
      </w:r>
    </w:p>
    <w:p w14:paraId="12E80195"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qualified teacher to be responsible for coordinating the SEND provision (the SENCO), who will have or be working towards attaining the National Award in Special Educational Needs Coordination.</w:t>
      </w:r>
    </w:p>
    <w:p w14:paraId="69917C94"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 leaders will inform parents or carers when they are planning special educational provision for their child and shall then work in partnership with them to co-produce the support needed to secure best outcomes, taking full account of their views and wishes. Whenever possible, school leaders will also co-produce the support needed alongside the child who needs the support. </w:t>
      </w:r>
    </w:p>
    <w:p w14:paraId="0D653699"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CAST Schools will prepare a </w:t>
      </w:r>
      <w:r>
        <w:rPr>
          <w:rFonts w:ascii="Trebuchet MS" w:eastAsia="Trebuchet MS" w:hAnsi="Trebuchet MS" w:cs="Trebuchet MS"/>
          <w:b/>
          <w:sz w:val="20"/>
          <w:szCs w:val="20"/>
        </w:rPr>
        <w:t>SEND Information Report</w:t>
      </w:r>
      <w:r>
        <w:rPr>
          <w:rFonts w:ascii="Trebuchet MS" w:eastAsia="Trebuchet MS" w:hAnsi="Trebuchet MS" w:cs="Trebuchet MS"/>
          <w:sz w:val="20"/>
          <w:szCs w:val="20"/>
        </w:rPr>
        <w:t xml:space="preserve"> in accordance with paragraphs 6.79 onwards of the SEN Code of Practice and publish it on their website. The SEN Information Report will set out details regarding the implementation of the Plymouth CAST SEND Policy.</w:t>
      </w:r>
    </w:p>
    <w:p w14:paraId="7EEC5695"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member of the local governing board or interim academy board to take oversight of the school’s arrangements for SEND and their implementation of the trust’s SEND policy.</w:t>
      </w:r>
    </w:p>
    <w:p w14:paraId="4BC28B8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all staff accept that SEND is their responsibility and, in particular, that class and subject teachers take full responsibility for the progress of children with SEND whom they teach.</w:t>
      </w:r>
    </w:p>
    <w:p w14:paraId="016F045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the quality of teaching for pupils with SEND and the progress made by those pupils are a core part of performance management arrangements.</w:t>
      </w:r>
    </w:p>
    <w:p w14:paraId="1B058E9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Class and subject teachers, supported by the SENCO and Senior Leadership Team, will make regular assessments of the progress and attainment for all pupils who have SEND and identify appropriate actions, particularly for those making less than expected progress, given their age and prior attainment.</w:t>
      </w:r>
    </w:p>
    <w:p w14:paraId="3F3AFCC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ensure that a Graduated Approach as set out in paragraphs 6.44-6.56 of the Code of Practice is in place for all young people on ‘SEN Support’.</w:t>
      </w:r>
    </w:p>
    <w:p w14:paraId="55017604"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For all young people receiving SEN Support, School leaders will make arrangements for a qualified teacher to meet the parents (or carers) at least three times a year to review progress and discuss support.</w:t>
      </w:r>
    </w:p>
    <w:p w14:paraId="34194D52"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10. Securing excellent outcomes for pupils who have SEND</w:t>
      </w:r>
    </w:p>
    <w:p w14:paraId="49B822C6" w14:textId="77777777" w:rsidR="00892487" w:rsidRDefault="003D3D6F">
      <w:pPr>
        <w:rPr>
          <w:rFonts w:ascii="Trebuchet MS" w:eastAsia="Trebuchet MS" w:hAnsi="Trebuchet MS" w:cs="Trebuchet MS"/>
          <w:sz w:val="20"/>
          <w:szCs w:val="20"/>
        </w:rPr>
      </w:pPr>
      <w:r>
        <w:rPr>
          <w:rFonts w:ascii="Trebuchet MS" w:eastAsia="Trebuchet MS" w:hAnsi="Trebuchet MS" w:cs="Trebuchet MS"/>
          <w:sz w:val="20"/>
          <w:szCs w:val="20"/>
        </w:rPr>
        <w:t>Pupils with SEND might face significantly greater challenges in learning than the majority of their peers, or have a disability which hinders their access to the teaching and facilities typically found in mainstream educational settings. There is a very large attainment gap between pupils with SEND and their peers.</w:t>
      </w:r>
    </w:p>
    <w:p w14:paraId="381AD38E" w14:textId="77777777" w:rsidR="00892487" w:rsidRDefault="00892487">
      <w:pPr>
        <w:spacing w:after="200" w:line="276" w:lineRule="auto"/>
        <w:rPr>
          <w:rFonts w:ascii="Trebuchet MS" w:eastAsia="Trebuchet MS" w:hAnsi="Trebuchet MS" w:cs="Trebuchet MS"/>
          <w:sz w:val="20"/>
          <w:szCs w:val="20"/>
        </w:rPr>
      </w:pPr>
    </w:p>
    <w:p w14:paraId="7832CF51" w14:textId="77777777" w:rsidR="00892487" w:rsidRDefault="003D3D6F">
      <w:pPr>
        <w:spacing w:after="200" w:line="276" w:lineRule="auto"/>
        <w:jc w:val="center"/>
        <w:rPr>
          <w:rFonts w:ascii="Trebuchet MS" w:eastAsia="Trebuchet MS" w:hAnsi="Trebuchet MS" w:cs="Trebuchet MS"/>
          <w:sz w:val="20"/>
          <w:szCs w:val="20"/>
        </w:rPr>
      </w:pPr>
      <w:r>
        <w:rPr>
          <w:noProof/>
          <w:lang w:eastAsia="en-GB"/>
        </w:rPr>
        <w:drawing>
          <wp:inline distT="114300" distB="114300" distL="114300" distR="114300" wp14:anchorId="24CC5DE9" wp14:editId="4F3B74AF">
            <wp:extent cx="3853625" cy="32872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53625" cy="3287213"/>
                    </a:xfrm>
                    <a:prstGeom prst="rect">
                      <a:avLst/>
                    </a:prstGeom>
                    <a:ln/>
                  </pic:spPr>
                </pic:pic>
              </a:graphicData>
            </a:graphic>
          </wp:inline>
        </w:drawing>
      </w:r>
    </w:p>
    <w:p w14:paraId="5048435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At Plymouth CAST, the primary focus when looking to secure positive outcomes for pupils who have SEND is to help them narrow their attainment gap with </w:t>
      </w:r>
      <w:r>
        <w:rPr>
          <w:rFonts w:ascii="Trebuchet MS" w:eastAsia="Trebuchet MS" w:hAnsi="Trebuchet MS" w:cs="Trebuchet MS"/>
          <w:b/>
          <w:sz w:val="20"/>
          <w:szCs w:val="20"/>
        </w:rPr>
        <w:t>other pupils nationally</w:t>
      </w:r>
      <w:r>
        <w:rPr>
          <w:rFonts w:ascii="Trebuchet MS" w:eastAsia="Trebuchet MS" w:hAnsi="Trebuchet MS" w:cs="Trebuchet MS"/>
          <w:sz w:val="20"/>
          <w:szCs w:val="20"/>
        </w:rPr>
        <w:t xml:space="preserve">. Nevertheless, the trust recognises that children and young people who have SEND need to secure positive outcomes in all areas of learning, in their own physical and mental health and socially. Therefore, as well as measuring the academic attainment and progress of pupils who have SEND, CAST schools are likely to have specific ways of measuring pupils progress across other measures, including against the targets in their education, health and care plans or individual education plans, where relevant, or by measuring improvements to pupils’ behaviour over time. </w:t>
      </w:r>
    </w:p>
    <w:p w14:paraId="7F4D718B"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11. Supporting our Schools</w:t>
      </w:r>
    </w:p>
    <w:p w14:paraId="5909E02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offer a SEND service to all our schools to advise and support them in the implementation of the Plymouth CAST SEND Policy and in the improvement of outcomes for all children and young people who have SEND. The service offer will include:</w:t>
      </w:r>
    </w:p>
    <w:p w14:paraId="6AE80490"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SEND audits and reviews of provision</w:t>
      </w:r>
    </w:p>
    <w:p w14:paraId="6203F974"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Pre-Ofsted preparation</w:t>
      </w:r>
    </w:p>
    <w:p w14:paraId="4D85BBC5"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Legal advice</w:t>
      </w:r>
    </w:p>
    <w:p w14:paraId="1E814C3C"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for identification and intervention</w:t>
      </w:r>
    </w:p>
    <w:p w14:paraId="61566134"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training and conferences</w:t>
      </w:r>
    </w:p>
    <w:p w14:paraId="49DBE5B3"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SENCO cluster meetings to inform and share best practice</w:t>
      </w:r>
    </w:p>
    <w:p w14:paraId="1407EDC1"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Specialist assessments</w:t>
      </w:r>
    </w:p>
    <w:p w14:paraId="0F38C3E8" w14:textId="77777777" w:rsidR="00892487" w:rsidRDefault="003D3D6F">
      <w:pPr>
        <w:numPr>
          <w:ilvl w:val="0"/>
          <w:numId w:val="6"/>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Fostering of partnership working and the brokering of support services</w:t>
      </w:r>
    </w:p>
    <w:p w14:paraId="0FC05701" w14:textId="77777777" w:rsidR="00892487" w:rsidRDefault="00892487">
      <w:pPr>
        <w:spacing w:after="200" w:line="276" w:lineRule="auto"/>
        <w:rPr>
          <w:rFonts w:ascii="Trebuchet MS" w:eastAsia="Trebuchet MS" w:hAnsi="Trebuchet MS" w:cs="Trebuchet MS"/>
          <w:b/>
        </w:rPr>
      </w:pPr>
    </w:p>
    <w:p w14:paraId="60D66BEC" w14:textId="77777777" w:rsidR="00892487" w:rsidRDefault="00892487">
      <w:pPr>
        <w:spacing w:after="200" w:line="276" w:lineRule="auto"/>
        <w:rPr>
          <w:rFonts w:ascii="Trebuchet MS" w:eastAsia="Trebuchet MS" w:hAnsi="Trebuchet MS" w:cs="Trebuchet MS"/>
          <w:b/>
        </w:rPr>
      </w:pPr>
    </w:p>
    <w:p w14:paraId="1CF71D2B" w14:textId="77777777" w:rsidR="00892487" w:rsidRDefault="00892487">
      <w:pPr>
        <w:spacing w:after="200" w:line="276" w:lineRule="auto"/>
        <w:rPr>
          <w:rFonts w:ascii="Trebuchet MS" w:eastAsia="Trebuchet MS" w:hAnsi="Trebuchet MS" w:cs="Trebuchet MS"/>
          <w:b/>
        </w:rPr>
      </w:pPr>
    </w:p>
    <w:p w14:paraId="4F26CBB1"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12. Role of the Special Educational Needs Co-ordinator (SENCO)</w:t>
      </w:r>
    </w:p>
    <w:p w14:paraId="1E6133A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SENCO plays an essential role in SEND provision and is responsible for the day-to-day operation of the SEND Policy. This involves working with the Head Teacher, staff, parents/carers and other agencies to determine the strategic development of this policy. The main responsibilities of the SENCO are:</w:t>
      </w:r>
    </w:p>
    <w:p w14:paraId="12081651"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Overseeing the day-to-day operation of the SEND Policy, focusing on high aspirations and improving outcomes</w:t>
      </w:r>
    </w:p>
    <w:p w14:paraId="5B4CEA2E"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Delivering an outcomes-focused and co-ordinated plan for SEND students and their families</w:t>
      </w:r>
    </w:p>
    <w:p w14:paraId="30C0CEDD"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Attending and contributing to SENCO cluster meetings at least termly</w:t>
      </w:r>
    </w:p>
    <w:p w14:paraId="6FCCBA31"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development on SEND matters</w:t>
      </w:r>
    </w:p>
    <w:p w14:paraId="1C0FD5B3"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Responding to changes in SEND Policy, locally and nationally</w:t>
      </w:r>
    </w:p>
    <w:p w14:paraId="2685FD16"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Ensuring annual reviews of children with EHCPs are conducted accurately</w:t>
      </w:r>
    </w:p>
    <w:p w14:paraId="7D4AEC49"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Supporting departments and Year Leaders in understanding SEND issues and assisting with developing effective strategies for improved outcomes and provision</w:t>
      </w:r>
    </w:p>
    <w:p w14:paraId="3E57AEAC"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Line managing Inclusion staff</w:t>
      </w:r>
    </w:p>
    <w:p w14:paraId="44D4C397"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external agencies, including Health and Social Services</w:t>
      </w:r>
    </w:p>
    <w:p w14:paraId="31606028"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the Designated Teacher for Looked after Children</w:t>
      </w:r>
    </w:p>
    <w:p w14:paraId="5955B260"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other providers regarding transitional arrangements</w:t>
      </w:r>
    </w:p>
    <w:p w14:paraId="47A8F088"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parents/ carers</w:t>
      </w:r>
    </w:p>
    <w:p w14:paraId="37205B36"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Working with senior leaders within the school to ensure compliance with the Equality Act (2010)</w:t>
      </w:r>
    </w:p>
    <w:p w14:paraId="6F57FD3B"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Providing advice on the financial resources required to effectively support SEND pupils</w:t>
      </w:r>
    </w:p>
    <w:p w14:paraId="1D9ABFBD"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Arranging assessments for Access Arrangements for Examinations</w:t>
      </w:r>
    </w:p>
    <w:p w14:paraId="54BA8083"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Analysing school performance data that impacts on improved outcomes for SEND students</w:t>
      </w:r>
    </w:p>
    <w:p w14:paraId="11E10D0A"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Ensure that the SEND Register is up to date</w:t>
      </w:r>
    </w:p>
    <w:p w14:paraId="01BDFE3F"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Training teachers to ensure they are able to meet the needs of their students with quality first teaching</w:t>
      </w:r>
    </w:p>
    <w:p w14:paraId="70CF608B"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Undertake regular reviews of the overall effectiveness of interventions employed in the academy for SEND students</w:t>
      </w:r>
    </w:p>
    <w:p w14:paraId="5EB7B466"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Stay aware of latest changes and updates to SEND practice nationally and of the latest approaches to SEND support and intervention</w:t>
      </w:r>
    </w:p>
    <w:p w14:paraId="4890A038"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Quality assure the effectiveness of staff working in the SEND Department, including all TAs</w:t>
      </w:r>
    </w:p>
    <w:p w14:paraId="6F5F6526" w14:textId="77777777" w:rsidR="00892487" w:rsidRDefault="003D3D6F">
      <w:pPr>
        <w:numPr>
          <w:ilvl w:val="1"/>
          <w:numId w:val="1"/>
        </w:numPr>
        <w:pBdr>
          <w:top w:val="nil"/>
          <w:left w:val="nil"/>
          <w:bottom w:val="nil"/>
          <w:right w:val="nil"/>
          <w:between w:val="nil"/>
        </w:pBd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Update own professional knowledge and understanding of SEND education by regularly interacting with research and wider reading, and by joining discussion groups, professional networks and associations</w:t>
      </w:r>
    </w:p>
    <w:p w14:paraId="39B856B8"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13. Remote Education</w:t>
      </w:r>
    </w:p>
    <w:p w14:paraId="6FE3AAAE"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Schools will ensure that pupils with SEND have full access to appropriate </w:t>
      </w:r>
      <w:r>
        <w:rPr>
          <w:rFonts w:ascii="Trebuchet MS" w:eastAsia="Trebuchet MS" w:hAnsi="Trebuchet MS" w:cs="Trebuchet MS"/>
          <w:i/>
          <w:sz w:val="20"/>
          <w:szCs w:val="20"/>
        </w:rPr>
        <w:t xml:space="preserve">remote learning </w:t>
      </w:r>
      <w:r>
        <w:rPr>
          <w:rFonts w:ascii="Trebuchet MS" w:eastAsia="Trebuchet MS" w:hAnsi="Trebuchet MS" w:cs="Trebuchet MS"/>
          <w:sz w:val="20"/>
          <w:szCs w:val="20"/>
        </w:rPr>
        <w:t>opportunities for:</w:t>
      </w:r>
    </w:p>
    <w:p w14:paraId="0C17CD40" w14:textId="77777777" w:rsidR="00892487" w:rsidRDefault="003D3D6F">
      <w:pPr>
        <w:numPr>
          <w:ilvl w:val="0"/>
          <w:numId w:val="5"/>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Homework/home learning;</w:t>
      </w:r>
    </w:p>
    <w:p w14:paraId="0829C36E" w14:textId="77777777" w:rsidR="00892487" w:rsidRDefault="003D3D6F">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t>During periods of extended non-attendance at school due to a medical condition or special need/disability;</w:t>
      </w:r>
    </w:p>
    <w:p w14:paraId="453B08C2" w14:textId="77777777" w:rsidR="00892487" w:rsidRDefault="003D3D6F">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t>During periods of enforced school closure such as extreme weather, utility failure, local/national lockdown, or local  elections etc.</w:t>
      </w:r>
    </w:p>
    <w:p w14:paraId="04CBE45B" w14:textId="77777777" w:rsidR="00892487" w:rsidRDefault="00892487">
      <w:pPr>
        <w:spacing w:line="276" w:lineRule="auto"/>
        <w:rPr>
          <w:rFonts w:ascii="Trebuchet MS" w:eastAsia="Trebuchet MS" w:hAnsi="Trebuchet MS" w:cs="Trebuchet MS"/>
          <w:sz w:val="20"/>
          <w:szCs w:val="20"/>
        </w:rPr>
      </w:pPr>
    </w:p>
    <w:p w14:paraId="1D041D6D"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ensure that pupils with SEND have the necessary computer hardware and software to enable them to access remote learning.</w:t>
      </w:r>
    </w:p>
    <w:p w14:paraId="41E99213" w14:textId="77777777" w:rsidR="00892487" w:rsidRDefault="00892487">
      <w:pPr>
        <w:spacing w:line="276" w:lineRule="auto"/>
        <w:rPr>
          <w:rFonts w:ascii="Trebuchet MS" w:eastAsia="Trebuchet MS" w:hAnsi="Trebuchet MS" w:cs="Trebuchet MS"/>
          <w:sz w:val="20"/>
          <w:szCs w:val="20"/>
        </w:rPr>
      </w:pPr>
    </w:p>
    <w:p w14:paraId="3895B493"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The school SENCo will ensure that pupils with SEND and their parents/carers are supported with accessing the remote learning offer. and with the maintenance of any specialist physical or cognitive programmes during a period of school closure or enforced non-attendance.</w:t>
      </w:r>
    </w:p>
    <w:p w14:paraId="623D44CA" w14:textId="77777777" w:rsidR="00892487" w:rsidRDefault="00892487">
      <w:pPr>
        <w:spacing w:line="276" w:lineRule="auto"/>
        <w:rPr>
          <w:rFonts w:ascii="Trebuchet MS" w:eastAsia="Trebuchet MS" w:hAnsi="Trebuchet MS" w:cs="Trebuchet MS"/>
          <w:sz w:val="20"/>
          <w:szCs w:val="20"/>
        </w:rPr>
      </w:pPr>
    </w:p>
    <w:p w14:paraId="6384EDF8" w14:textId="77777777" w:rsidR="00892487" w:rsidRDefault="00892487">
      <w:pPr>
        <w:spacing w:line="276" w:lineRule="auto"/>
        <w:rPr>
          <w:rFonts w:ascii="Trebuchet MS" w:eastAsia="Trebuchet MS" w:hAnsi="Trebuchet MS" w:cs="Trebuchet MS"/>
          <w:sz w:val="20"/>
          <w:szCs w:val="20"/>
        </w:rPr>
      </w:pPr>
    </w:p>
    <w:p w14:paraId="7DAA3535" w14:textId="77777777" w:rsidR="00892487" w:rsidRDefault="00892487">
      <w:pPr>
        <w:spacing w:line="276" w:lineRule="auto"/>
        <w:rPr>
          <w:rFonts w:ascii="Trebuchet MS" w:eastAsia="Trebuchet MS" w:hAnsi="Trebuchet MS" w:cs="Trebuchet MS"/>
          <w:sz w:val="20"/>
          <w:szCs w:val="20"/>
        </w:rPr>
      </w:pPr>
    </w:p>
    <w:p w14:paraId="05C82499"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14. Careers Education</w:t>
      </w:r>
    </w:p>
    <w:p w14:paraId="6A30BC4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Good career guidance is critical to support all pupils to have high aspirations and to capitalise on the opportunities available to them; this is particularly important for pupils with SEND. This process should begin in primary schools through engagement with industry, commerce, services and the forces, and education to remove stereotypical or restrictive views of employment, further education, training, or higher education opportunities.</w:t>
      </w:r>
    </w:p>
    <w:p w14:paraId="6AB2C5B4"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Secondary schools should aim to fully meet the Gatsby Benchmarks, and for pupils with SEND, pay particular attention to </w:t>
      </w:r>
      <w:r>
        <w:rPr>
          <w:rFonts w:ascii="Trebuchet MS" w:eastAsia="Trebuchet MS" w:hAnsi="Trebuchet MS" w:cs="Trebuchet MS"/>
          <w:i/>
          <w:sz w:val="20"/>
          <w:szCs w:val="20"/>
        </w:rPr>
        <w:t>Gatsby Benchmark 3: Addressing the Needs of Each Student</w:t>
      </w:r>
      <w:r>
        <w:rPr>
          <w:rFonts w:ascii="Trebuchet MS" w:eastAsia="Trebuchet MS" w:hAnsi="Trebuchet MS" w:cs="Trebuchet MS"/>
          <w:sz w:val="20"/>
          <w:szCs w:val="20"/>
        </w:rPr>
        <w:t>. Schools should ensure that the learning needs of pupils with SEND are taken into account to ensure full access to the programme of career guidance and support, and to raise aspirations.</w:t>
      </w:r>
    </w:p>
    <w:p w14:paraId="67577E27" w14:textId="77777777" w:rsidR="00892487" w:rsidRDefault="00892487">
      <w:pPr>
        <w:spacing w:after="200" w:line="276" w:lineRule="auto"/>
        <w:rPr>
          <w:rFonts w:ascii="Trebuchet MS" w:eastAsia="Trebuchet MS" w:hAnsi="Trebuchet MS" w:cs="Trebuchet MS"/>
          <w:sz w:val="20"/>
          <w:szCs w:val="20"/>
        </w:rPr>
      </w:pPr>
    </w:p>
    <w:p w14:paraId="228F905C"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15. Extra-Curricular Activities</w:t>
      </w:r>
    </w:p>
    <w:p w14:paraId="78A1EC5D"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should ensure that pupils with SEND have full access to the programme of extra-curricular activities. Schools should:</w:t>
      </w:r>
    </w:p>
    <w:p w14:paraId="76F5AEE8"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Ensure that extra-curricular activities are fully accessible for all pupils</w:t>
      </w:r>
    </w:p>
    <w:p w14:paraId="4A43F5B0"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Monitor participation levels. These should be at least in-line with the percentage of pupils with SEND in the cohort accessing the activity.</w:t>
      </w:r>
    </w:p>
    <w:p w14:paraId="2C354112"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Discuss extra-curricular opportunities with pupils with SEND and their parents.</w:t>
      </w:r>
    </w:p>
    <w:p w14:paraId="120E2B1B"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Consider the provision of specific activities for pupils with SEND in addition to full access to the programme for all pupils.</w:t>
      </w:r>
    </w:p>
    <w:p w14:paraId="44985CF0" w14:textId="77777777" w:rsidR="00892487" w:rsidRDefault="003D3D6F">
      <w:pPr>
        <w:numPr>
          <w:ilvl w:val="0"/>
          <w:numId w:val="9"/>
        </w:num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Ensure that staff and outside providers running extra-curricular activities are fully aware of the SEND needs of individual pupils where this is necessary to ensure their successful participation, safety and welfare.</w:t>
      </w:r>
    </w:p>
    <w:p w14:paraId="24322A85" w14:textId="6F015BD0"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16. Behaviour</w:t>
      </w:r>
      <w:r w:rsidR="007746BC">
        <w:rPr>
          <w:rFonts w:ascii="Trebuchet MS" w:eastAsia="Trebuchet MS" w:hAnsi="Trebuchet MS" w:cs="Trebuchet MS"/>
          <w:b/>
        </w:rPr>
        <w:t xml:space="preserve"> and Relationship</w:t>
      </w:r>
      <w:r>
        <w:rPr>
          <w:rFonts w:ascii="Trebuchet MS" w:eastAsia="Trebuchet MS" w:hAnsi="Trebuchet MS" w:cs="Trebuchet MS"/>
          <w:b/>
        </w:rPr>
        <w:t xml:space="preserve"> Policy and </w:t>
      </w:r>
      <w:r w:rsidR="007746BC">
        <w:rPr>
          <w:rFonts w:ascii="Trebuchet MS" w:eastAsia="Trebuchet MS" w:hAnsi="Trebuchet MS" w:cs="Trebuchet MS"/>
          <w:b/>
        </w:rPr>
        <w:t>Suspensions</w:t>
      </w:r>
    </w:p>
    <w:p w14:paraId="33960729" w14:textId="42F7CB1F"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Pupils with SEN</w:t>
      </w:r>
      <w:r w:rsidR="007746BC">
        <w:rPr>
          <w:rFonts w:ascii="Trebuchet MS" w:eastAsia="Trebuchet MS" w:hAnsi="Trebuchet MS" w:cs="Trebuchet MS"/>
          <w:sz w:val="20"/>
          <w:szCs w:val="20"/>
        </w:rPr>
        <w:t>D are more likely to be suspended from</w:t>
      </w:r>
      <w:r>
        <w:rPr>
          <w:rFonts w:ascii="Trebuchet MS" w:eastAsia="Trebuchet MS" w:hAnsi="Trebuchet MS" w:cs="Trebuchet MS"/>
          <w:sz w:val="20"/>
          <w:szCs w:val="20"/>
        </w:rPr>
        <w:t xml:space="preserve"> school than pupils without a special educational need or disability. </w:t>
      </w:r>
    </w:p>
    <w:p w14:paraId="1D9D776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In England in 2019:</w:t>
      </w:r>
    </w:p>
    <w:p w14:paraId="3CF982A7" w14:textId="77777777" w:rsidR="00892487" w:rsidRDefault="003D3D6F">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The permanent exclusion rate (proportion of overall school population) for SEN pupils with an education, health and care (EHC) plan was 0.15, and for pupils with SEN with no EHC plan (SEN support) it was 0.32, compared to 0.06 for those pupils without SEN.</w:t>
      </w:r>
    </w:p>
    <w:p w14:paraId="4B162645" w14:textId="5496FAD8" w:rsidR="00892487" w:rsidRDefault="007746BC">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The fixed period suspension</w:t>
      </w:r>
      <w:r w:rsidR="003D3D6F">
        <w:rPr>
          <w:rFonts w:ascii="Trebuchet MS" w:eastAsia="Trebuchet MS" w:hAnsi="Trebuchet MS" w:cs="Trebuchet MS"/>
          <w:color w:val="0B0C0C"/>
          <w:sz w:val="20"/>
          <w:szCs w:val="20"/>
        </w:rPr>
        <w:t xml:space="preserve"> rate was higher also, at 16.11 for EHC pupils and 15.59 for SEN support pupils, compared to 3.57 for those not eligible.</w:t>
      </w:r>
    </w:p>
    <w:p w14:paraId="2BC70A99" w14:textId="77777777" w:rsidR="00892487" w:rsidRDefault="00892487">
      <w:pPr>
        <w:spacing w:after="200" w:line="276" w:lineRule="auto"/>
        <w:rPr>
          <w:rFonts w:ascii="Trebuchet MS" w:eastAsia="Trebuchet MS" w:hAnsi="Trebuchet MS" w:cs="Trebuchet MS"/>
          <w:sz w:val="20"/>
          <w:szCs w:val="20"/>
        </w:rPr>
      </w:pPr>
    </w:p>
    <w:p w14:paraId="0DEE47C8"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should ensure that behaviour policies are fully inclusive, and that the needs of pupils with SEND are specifically considered during the development, implementation and evaluation of policy.</w:t>
      </w:r>
    </w:p>
    <w:p w14:paraId="09447FFA"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engagement of pupils with SEND with the school’s behaviour policy must be carefully monitored, and where necessary, policy changes made or individual intervention/support provided.</w:t>
      </w:r>
    </w:p>
    <w:p w14:paraId="23EE55C4" w14:textId="67A2B094" w:rsidR="00892487" w:rsidRDefault="007746BC">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Suspension</w:t>
      </w:r>
      <w:r w:rsidR="003D3D6F">
        <w:rPr>
          <w:rFonts w:ascii="Trebuchet MS" w:eastAsia="Trebuchet MS" w:hAnsi="Trebuchet MS" w:cs="Trebuchet MS"/>
          <w:sz w:val="20"/>
          <w:szCs w:val="20"/>
        </w:rPr>
        <w:t xml:space="preserve"> rates must be carefully monitored to ensure that this sanction is not being used disproportionately for pupils with SEND.</w:t>
      </w:r>
    </w:p>
    <w:p w14:paraId="095CFFA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Where behaviour sanctions, including exclusion, are used for pupils with SEND, schools must ensure that the behaviours that have led to the application of sanctions are not due to the school failing to meet the academic, health, welfare or social needs of the pupils. Where necessary revisions to learning programmes, the provision of additional support, staff training or work with external agencies should be actioned.</w:t>
      </w:r>
    </w:p>
    <w:p w14:paraId="4FC9173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Schools must engage with the Trust; local authority and other relevant agencies as soon as a child with SEND becomes at risk of exclusion.</w:t>
      </w:r>
    </w:p>
    <w:p w14:paraId="708B84FF" w14:textId="7908F3A3"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The potential impact </w:t>
      </w:r>
      <w:r w:rsidR="007746BC">
        <w:rPr>
          <w:rFonts w:ascii="Trebuchet MS" w:eastAsia="Trebuchet MS" w:hAnsi="Trebuchet MS" w:cs="Trebuchet MS"/>
          <w:sz w:val="20"/>
          <w:szCs w:val="20"/>
        </w:rPr>
        <w:t>of suspension</w:t>
      </w:r>
      <w:r>
        <w:rPr>
          <w:rFonts w:ascii="Trebuchet MS" w:eastAsia="Trebuchet MS" w:hAnsi="Trebuchet MS" w:cs="Trebuchet MS"/>
          <w:sz w:val="20"/>
          <w:szCs w:val="20"/>
        </w:rPr>
        <w:t xml:space="preserve"> on a pupil with SEND must be carefully considered before the sanction is use</w:t>
      </w:r>
      <w:r w:rsidR="007746BC">
        <w:rPr>
          <w:rFonts w:ascii="Trebuchet MS" w:eastAsia="Trebuchet MS" w:hAnsi="Trebuchet MS" w:cs="Trebuchet MS"/>
          <w:sz w:val="20"/>
          <w:szCs w:val="20"/>
        </w:rPr>
        <w:t>d. If it is necessary to suspend</w:t>
      </w:r>
      <w:r>
        <w:rPr>
          <w:rFonts w:ascii="Trebuchet MS" w:eastAsia="Trebuchet MS" w:hAnsi="Trebuchet MS" w:cs="Trebuchet MS"/>
          <w:sz w:val="20"/>
          <w:szCs w:val="20"/>
        </w:rPr>
        <w:t xml:space="preserve"> a pupil with SEND, the school must liaise with all appropriate support agencies that are connected with the pupil and his/her family to ensure that welfare needs are met during the exclusion.</w:t>
      </w:r>
    </w:p>
    <w:p w14:paraId="1DBF994B" w14:textId="2D7C41A3" w:rsidR="007746BC" w:rsidRPr="007746BC" w:rsidRDefault="003D3D6F">
      <w:pPr>
        <w:spacing w:after="200" w:line="276" w:lineRule="auto"/>
        <w:rPr>
          <w:rFonts w:ascii="Trebuchet MS" w:eastAsia="Trebuchet MS" w:hAnsi="Trebuchet MS" w:cs="Trebuchet MS"/>
          <w:i/>
          <w:sz w:val="20"/>
          <w:szCs w:val="20"/>
        </w:rPr>
      </w:pPr>
      <w:r>
        <w:rPr>
          <w:rFonts w:ascii="Trebuchet MS" w:eastAsia="Trebuchet MS" w:hAnsi="Trebuchet MS" w:cs="Trebuchet MS"/>
          <w:sz w:val="20"/>
          <w:szCs w:val="20"/>
        </w:rPr>
        <w:t>Before imposing a fixed-term</w:t>
      </w:r>
      <w:r w:rsidR="007746BC">
        <w:rPr>
          <w:rFonts w:ascii="Trebuchet MS" w:eastAsia="Trebuchet MS" w:hAnsi="Trebuchet MS" w:cs="Trebuchet MS"/>
          <w:sz w:val="20"/>
          <w:szCs w:val="20"/>
        </w:rPr>
        <w:t xml:space="preserve"> suspension</w:t>
      </w:r>
      <w:r>
        <w:rPr>
          <w:rFonts w:ascii="Trebuchet MS" w:eastAsia="Trebuchet MS" w:hAnsi="Trebuchet MS" w:cs="Trebuchet MS"/>
          <w:sz w:val="20"/>
          <w:szCs w:val="20"/>
        </w:rPr>
        <w:t xml:space="preserve"> or permanent exclusion, headteachers must consider the DfE document </w:t>
      </w:r>
      <w:r w:rsidR="007746BC">
        <w:rPr>
          <w:rFonts w:ascii="Trebuchet MS" w:eastAsia="Trebuchet MS" w:hAnsi="Trebuchet MS" w:cs="Trebuchet MS"/>
          <w:i/>
          <w:sz w:val="20"/>
          <w:szCs w:val="20"/>
        </w:rPr>
        <w:t xml:space="preserve"> Suspension and permanent exclusion from maintained schools, academies and pupil referral units in England, including pupil movement Sep 2022.</w:t>
      </w:r>
    </w:p>
    <w:p w14:paraId="6C88DCCA"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As well as having disproportionately high rates of exclusion, there are certain groups of pupils with additional needs who are particularly vulnerable to the impacts of exclusion. This includes pupils with EHC plans and looked after children. The head teacher should, as far as possible, avoid permanently excluding any pupil with an EHC plan or a looked after child.</w:t>
      </w:r>
    </w:p>
    <w:p w14:paraId="598B261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Trust will monitor exclusion rates across its schools, including those of pupils with SEND, and provide challenge and support where required</w:t>
      </w:r>
    </w:p>
    <w:bookmarkStart w:id="2" w:name="_heading=h.iwxfxbx4eos3" w:colFirst="0" w:colLast="0"/>
    <w:bookmarkEnd w:id="2"/>
    <w:p w14:paraId="4A424D1A" w14:textId="77777777" w:rsidR="00892487" w:rsidRDefault="003D3D6F">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003078"/>
          <w:sz w:val="31"/>
          <w:szCs w:val="31"/>
          <w:u w:val="single"/>
        </w:rPr>
      </w:pPr>
      <w:r>
        <w:fldChar w:fldCharType="begin"/>
      </w:r>
      <w:r>
        <w:instrText xml:space="preserve"> HYPERLINK "https://assets.publishing.service.gov.uk/government/uploads/system/uploads/attachment_data/file/807862/Timpson_review.pdf" \h </w:instrText>
      </w:r>
      <w:r>
        <w:fldChar w:fldCharType="separate"/>
      </w:r>
      <w:r>
        <w:rPr>
          <w:color w:val="003078"/>
          <w:sz w:val="31"/>
          <w:szCs w:val="31"/>
          <w:u w:val="single"/>
        </w:rPr>
        <w:t>Timpson review of school exclusion</w:t>
      </w:r>
      <w:r>
        <w:rPr>
          <w:color w:val="003078"/>
          <w:sz w:val="31"/>
          <w:szCs w:val="31"/>
          <w:u w:val="single"/>
        </w:rPr>
        <w:fldChar w:fldCharType="end"/>
      </w:r>
    </w:p>
    <w:p w14:paraId="6C94B01D" w14:textId="77777777" w:rsidR="00892487" w:rsidRDefault="00892487">
      <w:pPr>
        <w:rPr>
          <w:sz w:val="14"/>
          <w:szCs w:val="14"/>
        </w:rPr>
      </w:pPr>
    </w:p>
    <w:bookmarkStart w:id="3" w:name="_heading=h.2ag51nbf5f3l" w:colFirst="0" w:colLast="0"/>
    <w:bookmarkEnd w:id="3"/>
    <w:p w14:paraId="1F35484A" w14:textId="77777777" w:rsidR="00892487" w:rsidRDefault="003D3D6F">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1D70B8"/>
          <w:sz w:val="31"/>
          <w:szCs w:val="31"/>
          <w:u w:val="single"/>
        </w:rPr>
      </w:pPr>
      <w:r>
        <w:fldChar w:fldCharType="begin"/>
      </w:r>
      <w:r>
        <w:instrText xml:space="preserve"> HYPERLINK "https://assets.publishing.service.gov.uk/government/uploads/system/uploads/attachment_data/file/799910/Technical_note.pdf" \h </w:instrText>
      </w:r>
      <w:r>
        <w:fldChar w:fldCharType="separate"/>
      </w:r>
      <w:r>
        <w:rPr>
          <w:color w:val="1D70B8"/>
          <w:sz w:val="31"/>
          <w:szCs w:val="31"/>
          <w:u w:val="single"/>
        </w:rPr>
        <w:t>Timpson review of school exclusion: technical note</w:t>
      </w:r>
      <w:r>
        <w:rPr>
          <w:color w:val="1D70B8"/>
          <w:sz w:val="31"/>
          <w:szCs w:val="31"/>
          <w:u w:val="single"/>
        </w:rPr>
        <w:fldChar w:fldCharType="end"/>
      </w:r>
    </w:p>
    <w:p w14:paraId="5A230D2E" w14:textId="77777777" w:rsidR="00892487" w:rsidRDefault="00892487"/>
    <w:p w14:paraId="0DBD96CC" w14:textId="77777777" w:rsidR="00892487" w:rsidRDefault="00892487">
      <w:pPr>
        <w:spacing w:line="276" w:lineRule="auto"/>
        <w:rPr>
          <w:rFonts w:ascii="Trebuchet MS" w:eastAsia="Trebuchet MS" w:hAnsi="Trebuchet MS" w:cs="Trebuchet MS"/>
          <w:sz w:val="20"/>
          <w:szCs w:val="20"/>
        </w:rPr>
      </w:pPr>
    </w:p>
    <w:sectPr w:rsidR="00892487">
      <w:headerReference w:type="default" r:id="rId10"/>
      <w:footerReference w:type="default" r:id="rId11"/>
      <w:pgSz w:w="11906" w:h="16838"/>
      <w:pgMar w:top="1115" w:right="566" w:bottom="1135" w:left="709" w:header="284" w:footer="4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D4E28" w14:textId="77777777" w:rsidR="00374823" w:rsidRDefault="00374823">
      <w:r>
        <w:separator/>
      </w:r>
    </w:p>
  </w:endnote>
  <w:endnote w:type="continuationSeparator" w:id="0">
    <w:p w14:paraId="2B14237B" w14:textId="77777777" w:rsidR="00374823" w:rsidRDefault="0037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D532" w14:textId="77777777" w:rsidR="00892487" w:rsidRDefault="003D3D6F">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4B4F40">
      <w:rPr>
        <w:noProof/>
        <w:color w:val="000000"/>
      </w:rPr>
      <w:t>2</w:t>
    </w:r>
    <w:r>
      <w:rPr>
        <w:color w:val="000000"/>
      </w:rPr>
      <w:fldChar w:fldCharType="end"/>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F0EF" w14:textId="77777777" w:rsidR="00374823" w:rsidRDefault="00374823">
      <w:r>
        <w:separator/>
      </w:r>
    </w:p>
  </w:footnote>
  <w:footnote w:type="continuationSeparator" w:id="0">
    <w:p w14:paraId="0C3CA7DA" w14:textId="77777777" w:rsidR="00374823" w:rsidRDefault="0037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65C85" w14:textId="77777777" w:rsidR="00892487" w:rsidRDefault="003D3D6F">
    <w:pPr>
      <w:pBdr>
        <w:top w:val="nil"/>
        <w:left w:val="nil"/>
        <w:bottom w:val="nil"/>
        <w:right w:val="nil"/>
        <w:between w:val="nil"/>
      </w:pBdr>
      <w:tabs>
        <w:tab w:val="center" w:pos="4513"/>
        <w:tab w:val="right" w:pos="9026"/>
      </w:tabs>
      <w:jc w:val="right"/>
      <w:rPr>
        <w:color w:val="000000"/>
      </w:rPr>
    </w:pPr>
    <w:r>
      <w:rPr>
        <w:color w:val="000000"/>
      </w:rPr>
      <w:t>Plymouth CAST SEND Policy 20</w:t>
    </w:r>
    <w: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2D3"/>
    <w:multiLevelType w:val="multilevel"/>
    <w:tmpl w:val="AB2084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A67B3C"/>
    <w:multiLevelType w:val="multilevel"/>
    <w:tmpl w:val="FEEA06D4"/>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9D6A55"/>
    <w:multiLevelType w:val="multilevel"/>
    <w:tmpl w:val="3DD81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6F6E25"/>
    <w:multiLevelType w:val="multilevel"/>
    <w:tmpl w:val="A29E0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9005D"/>
    <w:multiLevelType w:val="multilevel"/>
    <w:tmpl w:val="58C8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CD2FEC"/>
    <w:multiLevelType w:val="multilevel"/>
    <w:tmpl w:val="793A23E6"/>
    <w:lvl w:ilvl="0">
      <w:start w:val="1"/>
      <w:numFmt w:val="bullet"/>
      <w:lvlText w:val="●"/>
      <w:lvlJc w:val="left"/>
      <w:pPr>
        <w:ind w:left="720" w:firstLine="41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96AAC"/>
    <w:multiLevelType w:val="multilevel"/>
    <w:tmpl w:val="21F2A0A2"/>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E71338"/>
    <w:multiLevelType w:val="multilevel"/>
    <w:tmpl w:val="FDC62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920E28"/>
    <w:multiLevelType w:val="multilevel"/>
    <w:tmpl w:val="B112A6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5F7BBD"/>
    <w:multiLevelType w:val="multilevel"/>
    <w:tmpl w:val="C1601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33136C"/>
    <w:multiLevelType w:val="multilevel"/>
    <w:tmpl w:val="AB86A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B45BD0"/>
    <w:multiLevelType w:val="multilevel"/>
    <w:tmpl w:val="EC7CD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8"/>
  </w:num>
  <w:num w:numId="5">
    <w:abstractNumId w:val="5"/>
  </w:num>
  <w:num w:numId="6">
    <w:abstractNumId w:val="7"/>
  </w:num>
  <w:num w:numId="7">
    <w:abstractNumId w:val="6"/>
  </w:num>
  <w:num w:numId="8">
    <w:abstractNumId w:val="9"/>
  </w:num>
  <w:num w:numId="9">
    <w:abstractNumId w:val="4"/>
  </w:num>
  <w:num w:numId="10">
    <w:abstractNumId w:val="11"/>
  </w:num>
  <w:num w:numId="11">
    <w:abstractNumId w:val="1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87"/>
    <w:rsid w:val="00374823"/>
    <w:rsid w:val="003D3D6F"/>
    <w:rsid w:val="00447C0A"/>
    <w:rsid w:val="004B4F40"/>
    <w:rsid w:val="0070253D"/>
    <w:rsid w:val="007746BC"/>
    <w:rsid w:val="00892487"/>
    <w:rsid w:val="00A7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043F"/>
  <w15:docId w15:val="{636FB145-466A-442D-94C3-0701079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style>
  <w:style w:type="paragraph" w:styleId="Heading1">
    <w:name w:val="heading 1"/>
    <w:basedOn w:val="Normal"/>
    <w:next w:val="Normal"/>
    <w:link w:val="Heading1Char"/>
    <w:uiPriority w:val="9"/>
    <w:qFormat/>
    <w:rsid w:val="00A651E4"/>
    <w:pPr>
      <w:keepNext/>
      <w:keepLines/>
      <w:numPr>
        <w:numId w:val="12"/>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2"/>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semiHidden/>
    <w:unhideWhenUsed/>
    <w:qFormat/>
    <w:rsid w:val="00A651E4"/>
    <w:pPr>
      <w:keepNext/>
      <w:keepLines/>
      <w:numPr>
        <w:ilvl w:val="2"/>
        <w:numId w:val="12"/>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pPr>
    <w:rPr>
      <w:color w:val="000000"/>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Normal"/>
    <w:next w:val="Normal"/>
    <w:link w:val="SubtitleChar"/>
    <w:uiPriority w:val="11"/>
    <w:qFormat/>
    <w:pPr>
      <w:keepNext/>
      <w:keepLines/>
      <w:spacing w:before="240" w:after="200"/>
      <w:ind w:left="360" w:hanging="360"/>
    </w:pPr>
    <w:rPr>
      <w:rFonts w:ascii="Trebuchet MS" w:eastAsia="Trebuchet MS" w:hAnsi="Trebuchet MS" w:cs="Trebuchet MS"/>
      <w:b/>
      <w:color w:val="000000"/>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ombs.georg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sLC3VniLKyxdTOCa/RybflpA==">AMUW2mU6UaNhRoC7XJx3h59IK6RbaR/zukHaxeFDfiYc4fbakNcbRCLOSrqCVvuRdC2rqkSMZQ6TCpOmWqnpcRL4/YTJ7b1o8SZP9WN1sSkTw7gG5Fz+xQtTSavlozgAtsOXuWabemaCh4mUG0Vz21iWaI5WpzAuCrnLRDg3bT5d3dLpfTfRnvdadDXGRtvWt/MziPBArII/Z3x8ETcn6nTLrqQf5rPMZzZ8S7Hr6itD3y8djtZg8Bg=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Emily Fearn</cp:lastModifiedBy>
  <cp:revision>2</cp:revision>
  <dcterms:created xsi:type="dcterms:W3CDTF">2022-12-02T11:29:00Z</dcterms:created>
  <dcterms:modified xsi:type="dcterms:W3CDTF">2022-12-02T11:29:00Z</dcterms:modified>
</cp:coreProperties>
</file>